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451BF8" w14:textId="69785BEC" w:rsidR="008F3283" w:rsidRPr="00CA65F5" w:rsidRDefault="00946496" w:rsidP="00690F53">
      <w:pPr>
        <w:pStyle w:val="CRCoverPage"/>
        <w:tabs>
          <w:tab w:val="left" w:pos="1980"/>
        </w:tabs>
        <w:spacing w:line="259" w:lineRule="auto"/>
        <w:jc w:val="both"/>
        <w:rPr>
          <w:rFonts w:eastAsiaTheme="minorHAnsi" w:cs="Arial"/>
          <w:b/>
          <w:bCs/>
          <w:sz w:val="24"/>
          <w:szCs w:val="24"/>
          <w:lang w:val="en-US"/>
        </w:rPr>
      </w:pPr>
      <w:r w:rsidRPr="00CA65F5">
        <w:rPr>
          <w:rFonts w:eastAsiaTheme="minorHAnsi" w:cs="Arial"/>
          <w:b/>
          <w:bCs/>
          <w:sz w:val="24"/>
          <w:szCs w:val="24"/>
          <w:lang w:val="en-US"/>
        </w:rPr>
        <w:t>3GPP TSG RAN WG1 #</w:t>
      </w:r>
      <w:r w:rsidR="00375359" w:rsidRPr="00CA65F5">
        <w:rPr>
          <w:rFonts w:eastAsiaTheme="minorHAnsi" w:cs="Arial"/>
          <w:b/>
          <w:bCs/>
          <w:sz w:val="24"/>
          <w:szCs w:val="24"/>
          <w:lang w:val="en-US"/>
        </w:rPr>
        <w:t>10</w:t>
      </w:r>
      <w:r w:rsidR="00E418BE">
        <w:rPr>
          <w:rFonts w:eastAsiaTheme="minorHAnsi" w:cs="Arial"/>
          <w:b/>
          <w:bCs/>
          <w:sz w:val="24"/>
          <w:szCs w:val="24"/>
          <w:lang w:val="en-US"/>
        </w:rPr>
        <w:t>4</w:t>
      </w:r>
      <w:r w:rsidR="00270F98">
        <w:rPr>
          <w:rFonts w:eastAsiaTheme="minorHAnsi" w:cs="Arial"/>
          <w:b/>
          <w:bCs/>
          <w:sz w:val="24"/>
          <w:szCs w:val="24"/>
          <w:lang w:val="en-US"/>
        </w:rPr>
        <w:t>b</w:t>
      </w:r>
      <w:r w:rsidR="00CB78A7" w:rsidRPr="00CA65F5">
        <w:rPr>
          <w:rFonts w:eastAsiaTheme="minorHAnsi" w:cs="Arial"/>
          <w:b/>
          <w:bCs/>
          <w:sz w:val="24"/>
          <w:szCs w:val="24"/>
          <w:lang w:val="en-US"/>
        </w:rPr>
        <w:t>-e</w:t>
      </w:r>
      <w:r w:rsidR="008F3283" w:rsidRPr="00CA65F5">
        <w:rPr>
          <w:rFonts w:eastAsiaTheme="minorHAnsi" w:cs="Arial"/>
          <w:b/>
          <w:bCs/>
          <w:sz w:val="24"/>
          <w:szCs w:val="24"/>
          <w:lang w:val="en-US"/>
        </w:rPr>
        <w:tab/>
      </w:r>
      <w:r w:rsidR="008F3283" w:rsidRPr="00CA65F5">
        <w:rPr>
          <w:rFonts w:eastAsiaTheme="minorHAnsi" w:cs="Arial"/>
          <w:b/>
          <w:bCs/>
          <w:sz w:val="24"/>
          <w:szCs w:val="24"/>
          <w:lang w:val="en-US"/>
        </w:rPr>
        <w:tab/>
        <w:t xml:space="preserve">                               </w:t>
      </w:r>
      <w:r w:rsidR="00C52630">
        <w:rPr>
          <w:rFonts w:eastAsiaTheme="minorHAnsi" w:cs="Arial"/>
          <w:b/>
          <w:bCs/>
          <w:sz w:val="24"/>
          <w:szCs w:val="24"/>
          <w:lang w:val="en-US"/>
        </w:rPr>
        <w:t xml:space="preserve">     </w:t>
      </w:r>
      <w:r w:rsidR="004371FB" w:rsidRPr="00CA65F5">
        <w:rPr>
          <w:rFonts w:eastAsiaTheme="minorHAnsi" w:cs="Arial"/>
          <w:b/>
          <w:bCs/>
          <w:sz w:val="24"/>
          <w:szCs w:val="24"/>
          <w:lang w:val="en-US"/>
        </w:rPr>
        <w:t>R1-</w:t>
      </w:r>
      <w:r w:rsidR="00E418BE">
        <w:rPr>
          <w:rFonts w:eastAsiaTheme="minorHAnsi" w:cs="Arial"/>
          <w:b/>
          <w:bCs/>
          <w:sz w:val="24"/>
          <w:szCs w:val="24"/>
          <w:lang w:val="en-US"/>
        </w:rPr>
        <w:t>210</w:t>
      </w:r>
      <w:r w:rsidR="0035679E">
        <w:rPr>
          <w:rFonts w:eastAsiaTheme="minorHAnsi" w:cs="Arial"/>
          <w:b/>
          <w:bCs/>
          <w:sz w:val="24"/>
          <w:szCs w:val="24"/>
          <w:lang w:val="en-US"/>
        </w:rPr>
        <w:t>3421</w:t>
      </w:r>
    </w:p>
    <w:p w14:paraId="0EEE9A19" w14:textId="2ECACAFB" w:rsidR="00E418BE" w:rsidRDefault="00E418BE" w:rsidP="00E418BE">
      <w:pPr>
        <w:pStyle w:val="CRCoverPage"/>
        <w:tabs>
          <w:tab w:val="left" w:pos="1980"/>
        </w:tabs>
        <w:spacing w:after="0" w:line="259" w:lineRule="auto"/>
        <w:jc w:val="both"/>
        <w:rPr>
          <w:rFonts w:eastAsiaTheme="minorEastAsia" w:cs="Arial"/>
          <w:b/>
          <w:bCs/>
          <w:sz w:val="24"/>
          <w:szCs w:val="22"/>
          <w:lang w:val="en-US" w:eastAsia="ko-KR"/>
        </w:rPr>
      </w:pPr>
      <w:r w:rsidRPr="0073738F">
        <w:rPr>
          <w:rFonts w:eastAsiaTheme="minorEastAsia" w:cs="Arial"/>
          <w:b/>
          <w:bCs/>
          <w:sz w:val="24"/>
          <w:szCs w:val="22"/>
          <w:lang w:val="en-US" w:eastAsia="ko-KR"/>
        </w:rPr>
        <w:t>e-</w:t>
      </w:r>
      <w:r w:rsidRPr="004A68B6">
        <w:rPr>
          <w:rFonts w:eastAsiaTheme="minorEastAsia" w:cs="Arial"/>
          <w:b/>
          <w:bCs/>
          <w:sz w:val="24"/>
          <w:szCs w:val="24"/>
          <w:lang w:val="en-US" w:eastAsia="ko-KR"/>
        </w:rPr>
        <w:t xml:space="preserve">Meeting, </w:t>
      </w:r>
      <w:r w:rsidR="00BD23AF">
        <w:rPr>
          <w:b/>
          <w:bCs/>
          <w:sz w:val="24"/>
          <w:szCs w:val="24"/>
          <w:lang w:eastAsia="ja-JP"/>
        </w:rPr>
        <w:t>April</w:t>
      </w:r>
      <w:r w:rsidRPr="004A68B6">
        <w:rPr>
          <w:b/>
          <w:bCs/>
          <w:sz w:val="24"/>
          <w:szCs w:val="24"/>
          <w:lang w:eastAsia="ja-JP"/>
        </w:rPr>
        <w:t xml:space="preserve"> </w:t>
      </w:r>
      <w:r w:rsidR="00BD23AF">
        <w:rPr>
          <w:b/>
          <w:bCs/>
          <w:sz w:val="24"/>
          <w:szCs w:val="24"/>
          <w:lang w:eastAsia="ja-JP"/>
        </w:rPr>
        <w:t>12</w:t>
      </w:r>
      <w:r w:rsidRPr="004A68B6">
        <w:rPr>
          <w:b/>
          <w:bCs/>
          <w:sz w:val="24"/>
          <w:szCs w:val="24"/>
          <w:vertAlign w:val="superscript"/>
          <w:lang w:eastAsia="ja-JP"/>
        </w:rPr>
        <w:t>th</w:t>
      </w:r>
      <w:r w:rsidRPr="004A68B6">
        <w:rPr>
          <w:b/>
          <w:bCs/>
          <w:sz w:val="24"/>
          <w:szCs w:val="24"/>
          <w:lang w:eastAsia="ja-JP"/>
        </w:rPr>
        <w:t xml:space="preserve"> – </w:t>
      </w:r>
      <w:r w:rsidR="00BD23AF">
        <w:rPr>
          <w:b/>
          <w:bCs/>
          <w:sz w:val="24"/>
          <w:szCs w:val="24"/>
          <w:lang w:eastAsia="ja-JP"/>
        </w:rPr>
        <w:t>20</w:t>
      </w:r>
      <w:r w:rsidRPr="004A68B6">
        <w:rPr>
          <w:b/>
          <w:bCs/>
          <w:sz w:val="24"/>
          <w:szCs w:val="24"/>
          <w:vertAlign w:val="superscript"/>
          <w:lang w:eastAsia="ja-JP"/>
        </w:rPr>
        <w:t>th</w:t>
      </w:r>
      <w:r>
        <w:rPr>
          <w:rFonts w:eastAsiaTheme="minorEastAsia" w:cs="Arial"/>
          <w:b/>
          <w:bCs/>
          <w:sz w:val="24"/>
          <w:szCs w:val="24"/>
          <w:lang w:val="en-US" w:eastAsia="ko-KR"/>
        </w:rPr>
        <w:t xml:space="preserve">, </w:t>
      </w:r>
      <w:r w:rsidRPr="004A68B6">
        <w:rPr>
          <w:rFonts w:eastAsiaTheme="minorEastAsia" w:cs="Arial"/>
          <w:b/>
          <w:bCs/>
          <w:sz w:val="24"/>
          <w:szCs w:val="24"/>
          <w:lang w:val="en-US" w:eastAsia="ko-KR"/>
        </w:rPr>
        <w:t>2021</w:t>
      </w:r>
    </w:p>
    <w:p w14:paraId="2ADD00D6" w14:textId="77777777" w:rsidR="00690F53" w:rsidRDefault="00690F53" w:rsidP="00690F53">
      <w:pPr>
        <w:pStyle w:val="CRCoverPage"/>
        <w:tabs>
          <w:tab w:val="left" w:pos="1980"/>
        </w:tabs>
        <w:spacing w:line="259" w:lineRule="auto"/>
        <w:jc w:val="both"/>
        <w:rPr>
          <w:rFonts w:cs="Arial"/>
          <w:b/>
          <w:bCs/>
          <w:sz w:val="24"/>
          <w:szCs w:val="24"/>
          <w:lang w:val="en-US"/>
        </w:rPr>
      </w:pPr>
    </w:p>
    <w:p w14:paraId="6FA141D4" w14:textId="322786B6" w:rsidR="00FA20F7" w:rsidRPr="00CA65F5" w:rsidRDefault="00FA20F7" w:rsidP="00690F53">
      <w:pPr>
        <w:pStyle w:val="CRCoverPage"/>
        <w:tabs>
          <w:tab w:val="left" w:pos="1980"/>
        </w:tabs>
        <w:spacing w:line="259" w:lineRule="auto"/>
        <w:jc w:val="both"/>
        <w:rPr>
          <w:rFonts w:cs="Arial"/>
          <w:b/>
          <w:bCs/>
          <w:sz w:val="24"/>
          <w:szCs w:val="24"/>
          <w:lang w:val="en-US" w:eastAsia="ja-JP"/>
        </w:rPr>
      </w:pPr>
      <w:r w:rsidRPr="00CA65F5">
        <w:rPr>
          <w:rFonts w:cs="Arial"/>
          <w:b/>
          <w:bCs/>
          <w:sz w:val="24"/>
          <w:szCs w:val="24"/>
          <w:lang w:val="en-US"/>
        </w:rPr>
        <w:t>Agenda Item:</w:t>
      </w:r>
      <w:r w:rsidRPr="00CA65F5">
        <w:rPr>
          <w:rFonts w:cs="Arial"/>
          <w:b/>
          <w:bCs/>
          <w:sz w:val="24"/>
          <w:szCs w:val="24"/>
          <w:lang w:val="en-US"/>
        </w:rPr>
        <w:tab/>
      </w:r>
      <w:r w:rsidR="000364B5" w:rsidRPr="00CA65F5">
        <w:rPr>
          <w:rFonts w:cs="Arial"/>
          <w:b/>
          <w:bCs/>
          <w:sz w:val="24"/>
          <w:szCs w:val="24"/>
          <w:lang w:val="en-US"/>
        </w:rPr>
        <w:t>8.</w:t>
      </w:r>
      <w:r w:rsidR="002D7BDB" w:rsidRPr="00CA65F5">
        <w:rPr>
          <w:rFonts w:cs="Arial"/>
          <w:b/>
          <w:bCs/>
          <w:sz w:val="24"/>
          <w:szCs w:val="24"/>
          <w:lang w:val="en-US"/>
        </w:rPr>
        <w:t>6</w:t>
      </w:r>
      <w:r w:rsidR="001E17DF" w:rsidRPr="00CA65F5">
        <w:rPr>
          <w:rFonts w:cs="Arial"/>
          <w:b/>
          <w:bCs/>
          <w:sz w:val="24"/>
          <w:szCs w:val="24"/>
          <w:lang w:val="en-US"/>
        </w:rPr>
        <w:t>.1</w:t>
      </w:r>
      <w:r w:rsidR="00BD23AF">
        <w:rPr>
          <w:rFonts w:cs="Arial"/>
          <w:b/>
          <w:bCs/>
          <w:sz w:val="24"/>
          <w:szCs w:val="24"/>
          <w:lang w:val="en-US"/>
        </w:rPr>
        <w:t>.1</w:t>
      </w:r>
    </w:p>
    <w:p w14:paraId="186753AF" w14:textId="13E55685" w:rsidR="00FA20F7" w:rsidRPr="00CA65F5" w:rsidRDefault="0092027E" w:rsidP="00690F53">
      <w:pPr>
        <w:tabs>
          <w:tab w:val="left" w:pos="1985"/>
        </w:tabs>
        <w:rPr>
          <w:rFonts w:ascii="Arial" w:hAnsi="Arial" w:cs="Arial"/>
          <w:bCs/>
          <w:sz w:val="24"/>
          <w:szCs w:val="24"/>
        </w:rPr>
      </w:pPr>
      <w:r w:rsidRPr="00CA65F5">
        <w:rPr>
          <w:rFonts w:ascii="Arial" w:hAnsi="Arial" w:cs="Arial"/>
          <w:b/>
          <w:bCs/>
          <w:sz w:val="24"/>
          <w:szCs w:val="24"/>
        </w:rPr>
        <w:t>Source:</w:t>
      </w:r>
      <w:r w:rsidRPr="00CA65F5">
        <w:rPr>
          <w:rFonts w:ascii="Arial" w:hAnsi="Arial" w:cs="Arial"/>
          <w:b/>
          <w:bCs/>
          <w:sz w:val="24"/>
          <w:szCs w:val="24"/>
        </w:rPr>
        <w:tab/>
        <w:t>InterDigital</w:t>
      </w:r>
      <w:r w:rsidR="00C66296">
        <w:rPr>
          <w:rFonts w:ascii="Arial" w:hAnsi="Arial" w:cs="Arial"/>
          <w:b/>
          <w:bCs/>
          <w:sz w:val="24"/>
          <w:szCs w:val="24"/>
        </w:rPr>
        <w:t>,</w:t>
      </w:r>
      <w:r w:rsidR="00E17A3B" w:rsidRPr="00CA65F5">
        <w:rPr>
          <w:rFonts w:ascii="Arial" w:hAnsi="Arial" w:cs="Arial"/>
          <w:b/>
          <w:bCs/>
          <w:sz w:val="24"/>
          <w:szCs w:val="24"/>
        </w:rPr>
        <w:t xml:space="preserve"> </w:t>
      </w:r>
      <w:r w:rsidR="001E0E46" w:rsidRPr="00CA65F5">
        <w:rPr>
          <w:rFonts w:ascii="Arial" w:hAnsi="Arial" w:cs="Arial"/>
          <w:b/>
          <w:bCs/>
          <w:sz w:val="24"/>
          <w:szCs w:val="24"/>
        </w:rPr>
        <w:t>Inc.</w:t>
      </w:r>
    </w:p>
    <w:p w14:paraId="4F02292E" w14:textId="6B312208" w:rsidR="00FA20F7" w:rsidRPr="00CA65F5" w:rsidRDefault="00FA20F7" w:rsidP="00690F53">
      <w:pPr>
        <w:ind w:left="1985" w:hanging="1985"/>
        <w:rPr>
          <w:rFonts w:ascii="Arial" w:hAnsi="Arial" w:cs="Arial"/>
          <w:b/>
          <w:bCs/>
          <w:sz w:val="24"/>
          <w:szCs w:val="24"/>
          <w:lang w:val="en-GB"/>
        </w:rPr>
      </w:pPr>
      <w:r w:rsidRPr="00CA65F5">
        <w:rPr>
          <w:rFonts w:ascii="Arial" w:hAnsi="Arial" w:cs="Arial"/>
          <w:b/>
          <w:bCs/>
          <w:sz w:val="24"/>
          <w:szCs w:val="24"/>
        </w:rPr>
        <w:t>Title:</w:t>
      </w:r>
      <w:r w:rsidRPr="00CA65F5">
        <w:rPr>
          <w:rFonts w:ascii="Arial" w:hAnsi="Arial" w:cs="Arial"/>
          <w:b/>
          <w:bCs/>
          <w:sz w:val="24"/>
          <w:szCs w:val="24"/>
        </w:rPr>
        <w:tab/>
      </w:r>
      <w:r w:rsidR="0035679E" w:rsidRPr="0035679E">
        <w:rPr>
          <w:rFonts w:ascii="Arial" w:hAnsi="Arial" w:cs="Arial"/>
          <w:b/>
          <w:bCs/>
          <w:sz w:val="24"/>
          <w:szCs w:val="24"/>
        </w:rPr>
        <w:t>Reduced maximum bandwidth for RedCap UEs</w:t>
      </w:r>
    </w:p>
    <w:p w14:paraId="20F2A3ED" w14:textId="6E198039" w:rsidR="00FA20F7" w:rsidRPr="003630F9" w:rsidRDefault="00A51E32" w:rsidP="00690F53">
      <w:pPr>
        <w:ind w:left="1985" w:hanging="1985"/>
        <w:rPr>
          <w:rFonts w:ascii="Arial" w:hAnsi="Arial" w:cs="Arial"/>
          <w:b/>
          <w:bCs/>
          <w:sz w:val="24"/>
          <w:szCs w:val="24"/>
        </w:rPr>
      </w:pPr>
      <w:r w:rsidRPr="00CA65F5">
        <w:rPr>
          <w:rFonts w:ascii="Arial" w:hAnsi="Arial" w:cs="Arial"/>
          <w:b/>
          <w:bCs/>
          <w:sz w:val="24"/>
          <w:szCs w:val="24"/>
        </w:rPr>
        <w:t>Document for:</w:t>
      </w:r>
      <w:r w:rsidRPr="00CA65F5">
        <w:rPr>
          <w:rFonts w:ascii="Arial" w:hAnsi="Arial" w:cs="Arial"/>
          <w:b/>
          <w:bCs/>
          <w:sz w:val="24"/>
          <w:szCs w:val="24"/>
        </w:rPr>
        <w:tab/>
        <w:t>Discussion</w:t>
      </w:r>
    </w:p>
    <w:p w14:paraId="45A92109" w14:textId="77777777" w:rsidR="00261A3A" w:rsidRPr="003B13FE" w:rsidRDefault="00A35469" w:rsidP="00240DE3">
      <w:pPr>
        <w:pStyle w:val="Heading1"/>
        <w:rPr>
          <w:rFonts w:cs="Arial"/>
          <w:szCs w:val="32"/>
        </w:rPr>
      </w:pPr>
      <w:bookmarkStart w:id="0" w:name="_Ref513464071"/>
      <w:r w:rsidRPr="003B13FE">
        <w:rPr>
          <w:rFonts w:cs="Arial"/>
          <w:szCs w:val="32"/>
        </w:rPr>
        <w:t>Introduction</w:t>
      </w:r>
      <w:bookmarkEnd w:id="0"/>
    </w:p>
    <w:p w14:paraId="71831C2C" w14:textId="454F03EC" w:rsidR="00634EFD" w:rsidRDefault="00634EFD" w:rsidP="00240DE3">
      <w:pPr>
        <w:contextualSpacing/>
        <w:jc w:val="both"/>
        <w:rPr>
          <w:rFonts w:cs="Times New Roman"/>
        </w:rPr>
      </w:pPr>
      <w:r w:rsidRPr="00634EFD">
        <w:rPr>
          <w:rFonts w:cs="Times New Roman"/>
        </w:rPr>
        <w:t>In RAN1</w:t>
      </w:r>
      <w:r w:rsidR="00083388">
        <w:rPr>
          <w:rFonts w:cs="Times New Roman"/>
        </w:rPr>
        <w:t xml:space="preserve"> </w:t>
      </w:r>
      <w:r w:rsidRPr="00634EFD">
        <w:rPr>
          <w:rFonts w:cs="Times New Roman"/>
        </w:rPr>
        <w:t>#104-e,</w:t>
      </w:r>
      <w:r>
        <w:rPr>
          <w:rFonts w:cs="Times New Roman"/>
        </w:rPr>
        <w:t xml:space="preserve"> reduced maximum bandwidth for RedCap UEs was discussed and the following agreements were </w:t>
      </w:r>
      <w:r w:rsidR="00083388">
        <w:rPr>
          <w:rFonts w:cs="Times New Roman"/>
        </w:rPr>
        <w:t>made</w:t>
      </w:r>
      <w:r w:rsidR="000B2179">
        <w:rPr>
          <w:rFonts w:cs="Times New Roman"/>
        </w:rPr>
        <w:t xml:space="preserve"> [1]</w:t>
      </w:r>
      <w:r w:rsidR="00083388">
        <w:rPr>
          <w:rFonts w:cs="Times New Roman"/>
        </w:rPr>
        <w:t>:</w:t>
      </w:r>
    </w:p>
    <w:p w14:paraId="2E03D613" w14:textId="77777777" w:rsidR="00634EFD" w:rsidRPr="00240DE3" w:rsidRDefault="00634EFD" w:rsidP="00240DE3">
      <w:pPr>
        <w:contextualSpacing/>
        <w:jc w:val="both"/>
        <w:rPr>
          <w:rFonts w:cs="Times New Roman"/>
          <w:bCs/>
        </w:rPr>
      </w:pPr>
    </w:p>
    <w:p w14:paraId="4DDCBBF2" w14:textId="77777777" w:rsidR="00634EFD" w:rsidRPr="00634EFD" w:rsidRDefault="00634EFD" w:rsidP="00240DE3">
      <w:pPr>
        <w:rPr>
          <w:szCs w:val="20"/>
          <w:highlight w:val="green"/>
        </w:rPr>
      </w:pPr>
      <w:r w:rsidRPr="00634EFD">
        <w:rPr>
          <w:szCs w:val="20"/>
          <w:highlight w:val="green"/>
        </w:rPr>
        <w:t>Agreements:</w:t>
      </w:r>
    </w:p>
    <w:p w14:paraId="28230569" w14:textId="77777777" w:rsidR="00634EFD" w:rsidRPr="00634EFD" w:rsidRDefault="00634EFD" w:rsidP="00240DE3">
      <w:pPr>
        <w:numPr>
          <w:ilvl w:val="0"/>
          <w:numId w:val="36"/>
        </w:numPr>
        <w:ind w:left="720"/>
        <w:rPr>
          <w:rFonts w:eastAsia="Times New Roman"/>
          <w:szCs w:val="20"/>
        </w:rPr>
      </w:pPr>
      <w:r w:rsidRPr="00634EFD">
        <w:rPr>
          <w:rFonts w:eastAsia="Times New Roman"/>
          <w:szCs w:val="20"/>
        </w:rPr>
        <w:t>Sharing of the same SSB and CORESET#0 between RedCap and non-RedCap UEs is supported when the bandwidth is no wider than the RedCap UE bandwidth</w:t>
      </w:r>
    </w:p>
    <w:p w14:paraId="62936675" w14:textId="77777777" w:rsidR="00634EFD" w:rsidRPr="00634EFD" w:rsidRDefault="00634EFD" w:rsidP="00240DE3">
      <w:pPr>
        <w:numPr>
          <w:ilvl w:val="0"/>
          <w:numId w:val="36"/>
        </w:numPr>
        <w:ind w:left="720"/>
        <w:rPr>
          <w:rFonts w:eastAsia="Times New Roman"/>
          <w:szCs w:val="20"/>
        </w:rPr>
      </w:pPr>
      <w:r w:rsidRPr="00634EFD">
        <w:rPr>
          <w:rFonts w:eastAsia="Times New Roman"/>
          <w:szCs w:val="20"/>
        </w:rPr>
        <w:t>The initial DL BWP (derived based on MIB/SIB) for RedCap UEs can be the same as the initial DL BWP for non-RedCap UEs at least when the initial DL BWP is no wider than the RedCap UE bandwidth.</w:t>
      </w:r>
    </w:p>
    <w:p w14:paraId="4BCE8420" w14:textId="77777777" w:rsidR="00634EFD" w:rsidRPr="00634EFD" w:rsidRDefault="00634EFD" w:rsidP="00240DE3">
      <w:pPr>
        <w:numPr>
          <w:ilvl w:val="1"/>
          <w:numId w:val="36"/>
        </w:numPr>
        <w:ind w:left="1440"/>
        <w:rPr>
          <w:rFonts w:eastAsia="Times New Roman"/>
          <w:szCs w:val="20"/>
        </w:rPr>
      </w:pPr>
      <w:r w:rsidRPr="00634EFD">
        <w:rPr>
          <w:rFonts w:eastAsia="Times New Roman"/>
          <w:szCs w:val="20"/>
        </w:rPr>
        <w:t xml:space="preserve">FFS: after initial access, whether a RedCap UE is allowed to operate with an initial DL BWP wider than the maximum RedCap UE bandwidth </w:t>
      </w:r>
    </w:p>
    <w:p w14:paraId="4CAF8F80" w14:textId="77777777" w:rsidR="00634EFD" w:rsidRPr="00634EFD" w:rsidRDefault="00634EFD" w:rsidP="00240DE3">
      <w:pPr>
        <w:numPr>
          <w:ilvl w:val="2"/>
          <w:numId w:val="36"/>
        </w:numPr>
        <w:ind w:left="2160"/>
        <w:rPr>
          <w:rFonts w:eastAsia="Times New Roman"/>
          <w:szCs w:val="20"/>
        </w:rPr>
      </w:pPr>
      <w:r w:rsidRPr="00634EFD">
        <w:rPr>
          <w:rFonts w:eastAsia="Times New Roman"/>
          <w:szCs w:val="20"/>
        </w:rPr>
        <w:t>Discuss further whether or not it is also applicable during initial access</w:t>
      </w:r>
    </w:p>
    <w:p w14:paraId="0620ED1B" w14:textId="77777777" w:rsidR="00634EFD" w:rsidRPr="00634EFD" w:rsidRDefault="00634EFD" w:rsidP="00240DE3">
      <w:pPr>
        <w:numPr>
          <w:ilvl w:val="0"/>
          <w:numId w:val="36"/>
        </w:numPr>
        <w:ind w:left="720"/>
        <w:rPr>
          <w:rFonts w:eastAsia="Times New Roman"/>
          <w:szCs w:val="20"/>
        </w:rPr>
      </w:pPr>
      <w:r w:rsidRPr="00634EFD">
        <w:rPr>
          <w:rFonts w:eastAsia="Times New Roman"/>
          <w:szCs w:val="20"/>
        </w:rPr>
        <w:t>The initial UL BWP (derived based on SIB) for RedCap UEs can be the same as the initial UL BWP for non-RedCap UEs at least when the initial UL BWP is no wider than the RedCap UE bandwidth.</w:t>
      </w:r>
    </w:p>
    <w:p w14:paraId="3834E2DA" w14:textId="77777777" w:rsidR="00634EFD" w:rsidRPr="00634EFD" w:rsidRDefault="00634EFD" w:rsidP="00240DE3">
      <w:pPr>
        <w:numPr>
          <w:ilvl w:val="1"/>
          <w:numId w:val="36"/>
        </w:numPr>
        <w:ind w:left="1440"/>
        <w:rPr>
          <w:rFonts w:eastAsia="Times New Roman"/>
          <w:szCs w:val="20"/>
        </w:rPr>
      </w:pPr>
      <w:r w:rsidRPr="00634EFD">
        <w:rPr>
          <w:rFonts w:eastAsia="Times New Roman"/>
          <w:szCs w:val="20"/>
        </w:rPr>
        <w:t>FFS: during and after initial access, whether a RedCap UE is allowed to operate with an initial UL BWP wider than the maximum RedCap UE bandwidth</w:t>
      </w:r>
      <w:r w:rsidRPr="00634EFD">
        <w:rPr>
          <w:rFonts w:eastAsia="Times New Roman"/>
          <w:szCs w:val="20"/>
          <w:u w:val="single"/>
        </w:rPr>
        <w:t xml:space="preserve"> </w:t>
      </w:r>
    </w:p>
    <w:p w14:paraId="5FEF87F4" w14:textId="77777777" w:rsidR="00634EFD" w:rsidRPr="00634EFD" w:rsidRDefault="00634EFD" w:rsidP="00240DE3">
      <w:pPr>
        <w:numPr>
          <w:ilvl w:val="0"/>
          <w:numId w:val="36"/>
        </w:numPr>
        <w:ind w:left="720"/>
        <w:rPr>
          <w:rFonts w:eastAsia="Times New Roman"/>
          <w:szCs w:val="20"/>
        </w:rPr>
      </w:pPr>
      <w:r w:rsidRPr="00634EFD">
        <w:rPr>
          <w:rFonts w:eastAsia="Times New Roman"/>
          <w:szCs w:val="20"/>
        </w:rPr>
        <w:t>FFS whether or not to further introduce the following (e.g., for offloading purpose, for differentiation of RedCap vs. non RedCap UEs, for different BWP#0 configuration options, etc.)</w:t>
      </w:r>
    </w:p>
    <w:p w14:paraId="033F95C7" w14:textId="77777777" w:rsidR="00634EFD" w:rsidRPr="00634EFD" w:rsidRDefault="00634EFD" w:rsidP="00240DE3">
      <w:pPr>
        <w:numPr>
          <w:ilvl w:val="0"/>
          <w:numId w:val="43"/>
        </w:numPr>
        <w:ind w:left="1440"/>
        <w:rPr>
          <w:szCs w:val="20"/>
        </w:rPr>
      </w:pPr>
      <w:r w:rsidRPr="00634EFD">
        <w:rPr>
          <w:szCs w:val="20"/>
        </w:rPr>
        <w:t>Whether an additional CORESET can be configured for scheduling of RACH (msg2 &amp; msg4)/Paging/SI messages for RedCap UEs</w:t>
      </w:r>
    </w:p>
    <w:p w14:paraId="3961A99E" w14:textId="77777777" w:rsidR="00634EFD" w:rsidRPr="00634EFD" w:rsidRDefault="00634EFD" w:rsidP="00240DE3">
      <w:pPr>
        <w:numPr>
          <w:ilvl w:val="0"/>
          <w:numId w:val="43"/>
        </w:numPr>
        <w:ind w:left="1440"/>
        <w:rPr>
          <w:szCs w:val="20"/>
        </w:rPr>
      </w:pPr>
      <w:r w:rsidRPr="00634EFD">
        <w:rPr>
          <w:szCs w:val="20"/>
        </w:rPr>
        <w:t>Whether the SIB-configured initial DL BWP for RedCap UEs can also be configured to be different from the SIB-configured initial DL BWP for non-RedCap UEs.</w:t>
      </w:r>
    </w:p>
    <w:p w14:paraId="72B4E053" w14:textId="77777777" w:rsidR="00634EFD" w:rsidRPr="00634EFD" w:rsidRDefault="00634EFD" w:rsidP="00240DE3">
      <w:pPr>
        <w:numPr>
          <w:ilvl w:val="0"/>
          <w:numId w:val="43"/>
        </w:numPr>
        <w:ind w:left="1440"/>
        <w:rPr>
          <w:szCs w:val="20"/>
        </w:rPr>
      </w:pPr>
      <w:r w:rsidRPr="00634EFD">
        <w:rPr>
          <w:szCs w:val="20"/>
        </w:rPr>
        <w:t>Whether the SIB-configured initial UL BWP for RedCap UEs can also be configured to be different from the SIB-configured initial UL BWP for non-RedCap UEs.</w:t>
      </w:r>
    </w:p>
    <w:p w14:paraId="200EBD66" w14:textId="77777777" w:rsidR="00634EFD" w:rsidRPr="00634EFD" w:rsidRDefault="00634EFD" w:rsidP="00240DE3">
      <w:pPr>
        <w:rPr>
          <w:szCs w:val="20"/>
        </w:rPr>
      </w:pPr>
      <w:r w:rsidRPr="00634EFD">
        <w:rPr>
          <w:szCs w:val="20"/>
          <w:highlight w:val="green"/>
        </w:rPr>
        <w:t>Agreements</w:t>
      </w:r>
      <w:r w:rsidRPr="00634EFD">
        <w:rPr>
          <w:szCs w:val="20"/>
        </w:rPr>
        <w:t>:</w:t>
      </w:r>
    </w:p>
    <w:p w14:paraId="7084C599" w14:textId="77777777" w:rsidR="00634EFD" w:rsidRPr="00634EFD" w:rsidRDefault="00634EFD" w:rsidP="00240DE3">
      <w:pPr>
        <w:numPr>
          <w:ilvl w:val="0"/>
          <w:numId w:val="44"/>
        </w:numPr>
        <w:contextualSpacing/>
        <w:rPr>
          <w:rFonts w:eastAsia="Calibri"/>
        </w:rPr>
      </w:pPr>
      <w:r w:rsidRPr="00634EFD">
        <w:rPr>
          <w:rFonts w:eastAsia="Calibri"/>
        </w:rPr>
        <w:t>Study further how to enable/support that a RACH occasion associated with the best SSB falls within the RedCap UE bandwidth, with the following options:</w:t>
      </w:r>
    </w:p>
    <w:p w14:paraId="309D6CBA" w14:textId="77777777" w:rsidR="00634EFD" w:rsidRPr="00634EFD" w:rsidRDefault="00634EFD" w:rsidP="00240DE3">
      <w:pPr>
        <w:numPr>
          <w:ilvl w:val="1"/>
          <w:numId w:val="43"/>
        </w:numPr>
        <w:rPr>
          <w:rFonts w:eastAsia="Times New Roman"/>
          <w:szCs w:val="20"/>
        </w:rPr>
      </w:pPr>
      <w:r w:rsidRPr="00634EFD">
        <w:rPr>
          <w:rFonts w:eastAsia="Times New Roman"/>
          <w:szCs w:val="20"/>
        </w:rPr>
        <w:t>Option 1: Proper RF-retuning for RedCap</w:t>
      </w:r>
    </w:p>
    <w:p w14:paraId="2260F603" w14:textId="77777777" w:rsidR="00634EFD" w:rsidRPr="00634EFD" w:rsidRDefault="00634EFD" w:rsidP="00240DE3">
      <w:pPr>
        <w:numPr>
          <w:ilvl w:val="0"/>
          <w:numId w:val="43"/>
        </w:numPr>
        <w:ind w:left="1440"/>
        <w:rPr>
          <w:rFonts w:eastAsia="Calibri"/>
          <w:szCs w:val="20"/>
        </w:rPr>
      </w:pPr>
      <w:r w:rsidRPr="00634EFD">
        <w:rPr>
          <w:szCs w:val="20"/>
        </w:rPr>
        <w:t>Option 2: Separate initial UL BWP(s) for RedCap UEs</w:t>
      </w:r>
    </w:p>
    <w:p w14:paraId="7CCA8DC7" w14:textId="77777777" w:rsidR="00634EFD" w:rsidRPr="00634EFD" w:rsidRDefault="00634EFD" w:rsidP="00240DE3">
      <w:pPr>
        <w:numPr>
          <w:ilvl w:val="0"/>
          <w:numId w:val="43"/>
        </w:numPr>
        <w:ind w:left="1440"/>
        <w:rPr>
          <w:szCs w:val="20"/>
        </w:rPr>
      </w:pPr>
      <w:r w:rsidRPr="00634EFD">
        <w:rPr>
          <w:szCs w:val="20"/>
        </w:rPr>
        <w:t>Option 3: gNB configuration (e.g., restrictions on existing PRACH configurations, or FDM-ed ROs, or always restricting the initial UL BWP to within RedCap UE bandwidth)</w:t>
      </w:r>
    </w:p>
    <w:p w14:paraId="01AE1072" w14:textId="77777777" w:rsidR="00634EFD" w:rsidRPr="00634EFD" w:rsidRDefault="00634EFD" w:rsidP="00240DE3">
      <w:pPr>
        <w:numPr>
          <w:ilvl w:val="0"/>
          <w:numId w:val="43"/>
        </w:numPr>
        <w:ind w:left="1440"/>
        <w:rPr>
          <w:szCs w:val="20"/>
        </w:rPr>
      </w:pPr>
      <w:r w:rsidRPr="00634EFD">
        <w:rPr>
          <w:szCs w:val="20"/>
        </w:rPr>
        <w:t>Option 4: Dedicated PRACH configurations (e.g., ROs) for RedCap UEs</w:t>
      </w:r>
    </w:p>
    <w:p w14:paraId="0DB9905A" w14:textId="77777777" w:rsidR="00634EFD" w:rsidRPr="00634EFD" w:rsidRDefault="00634EFD" w:rsidP="00240DE3">
      <w:pPr>
        <w:numPr>
          <w:ilvl w:val="0"/>
          <w:numId w:val="43"/>
        </w:numPr>
        <w:ind w:left="1440"/>
        <w:rPr>
          <w:szCs w:val="20"/>
        </w:rPr>
      </w:pPr>
      <w:r w:rsidRPr="00634EFD">
        <w:rPr>
          <w:szCs w:val="20"/>
        </w:rPr>
        <w:lastRenderedPageBreak/>
        <w:t>Other options are not precluded</w:t>
      </w:r>
    </w:p>
    <w:p w14:paraId="22E3833F" w14:textId="77777777" w:rsidR="00634EFD" w:rsidRPr="00634EFD" w:rsidRDefault="00634EFD" w:rsidP="00240DE3">
      <w:pPr>
        <w:rPr>
          <w:szCs w:val="20"/>
        </w:rPr>
      </w:pPr>
      <w:r w:rsidRPr="00634EFD">
        <w:rPr>
          <w:szCs w:val="20"/>
          <w:highlight w:val="green"/>
        </w:rPr>
        <w:t>Agreements:</w:t>
      </w:r>
    </w:p>
    <w:p w14:paraId="0D2EDB5C" w14:textId="77777777" w:rsidR="00634EFD" w:rsidRPr="00634EFD" w:rsidRDefault="00634EFD" w:rsidP="00240DE3">
      <w:pPr>
        <w:numPr>
          <w:ilvl w:val="0"/>
          <w:numId w:val="44"/>
        </w:numPr>
        <w:rPr>
          <w:rFonts w:eastAsia="Times New Roman"/>
          <w:szCs w:val="20"/>
        </w:rPr>
      </w:pPr>
      <w:r w:rsidRPr="00634EFD">
        <w:rPr>
          <w:rFonts w:eastAsia="Times New Roman"/>
          <w:szCs w:val="20"/>
        </w:rPr>
        <w:t>Study further whether and how to enable/support that PUCCH (for Msg4/[MsgB] HARQ feedback) and/or PUSCH (for Msg3/[MsgA]) transmissions fall within the RedCap UE bandwidth during initial access, with the following options:</w:t>
      </w:r>
    </w:p>
    <w:p w14:paraId="59A2193C" w14:textId="77777777" w:rsidR="00634EFD" w:rsidRPr="00634EFD" w:rsidRDefault="00634EFD" w:rsidP="00240DE3">
      <w:pPr>
        <w:numPr>
          <w:ilvl w:val="1"/>
          <w:numId w:val="43"/>
        </w:numPr>
        <w:rPr>
          <w:rFonts w:eastAsia="Times New Roman"/>
          <w:szCs w:val="20"/>
        </w:rPr>
      </w:pPr>
      <w:r w:rsidRPr="00634EFD">
        <w:rPr>
          <w:rFonts w:eastAsia="Times New Roman"/>
          <w:szCs w:val="20"/>
        </w:rPr>
        <w:t>Option 1: Proper RF-retuning for RedCap (if feasible)</w:t>
      </w:r>
    </w:p>
    <w:p w14:paraId="3AAEF135" w14:textId="77777777" w:rsidR="00634EFD" w:rsidRPr="00634EFD" w:rsidRDefault="00634EFD" w:rsidP="00240DE3">
      <w:pPr>
        <w:numPr>
          <w:ilvl w:val="1"/>
          <w:numId w:val="43"/>
        </w:numPr>
        <w:rPr>
          <w:rFonts w:eastAsia="Times New Roman"/>
          <w:szCs w:val="20"/>
        </w:rPr>
      </w:pPr>
      <w:r w:rsidRPr="00634EFD">
        <w:rPr>
          <w:rFonts w:eastAsia="Times New Roman"/>
          <w:szCs w:val="20"/>
        </w:rPr>
        <w:t>Option 2: Separate initial UL BWP(s) for RedCap</w:t>
      </w:r>
    </w:p>
    <w:p w14:paraId="646852FF" w14:textId="77777777" w:rsidR="00634EFD" w:rsidRPr="00634EFD" w:rsidRDefault="00634EFD" w:rsidP="00240DE3">
      <w:pPr>
        <w:numPr>
          <w:ilvl w:val="2"/>
          <w:numId w:val="43"/>
        </w:numPr>
        <w:rPr>
          <w:rFonts w:eastAsia="Times New Roman"/>
          <w:szCs w:val="20"/>
        </w:rPr>
      </w:pPr>
      <w:r w:rsidRPr="00634EFD">
        <w:rPr>
          <w:rFonts w:eastAsia="Times New Roman"/>
          <w:szCs w:val="20"/>
        </w:rPr>
        <w:t>FFS more than one starting PRB position</w:t>
      </w:r>
    </w:p>
    <w:p w14:paraId="1144EB30" w14:textId="77777777" w:rsidR="00634EFD" w:rsidRPr="00634EFD" w:rsidRDefault="00634EFD" w:rsidP="00240DE3">
      <w:pPr>
        <w:numPr>
          <w:ilvl w:val="1"/>
          <w:numId w:val="43"/>
        </w:numPr>
        <w:rPr>
          <w:rFonts w:eastAsia="Times New Roman"/>
          <w:szCs w:val="20"/>
        </w:rPr>
      </w:pPr>
      <w:r w:rsidRPr="00634EFD">
        <w:rPr>
          <w:rFonts w:eastAsia="Times New Roman"/>
          <w:szCs w:val="20"/>
        </w:rPr>
        <w:t>Option 3: Separate PUCCH/Msg3/[MsgA] PUSCH configuration/indication or a different interpretation for the same configuration/indication for RedCap (e.g., disabled frequency hopping or different frequency hopping)</w:t>
      </w:r>
    </w:p>
    <w:p w14:paraId="1BFF4F28" w14:textId="77777777" w:rsidR="00634EFD" w:rsidRPr="00634EFD" w:rsidRDefault="00634EFD" w:rsidP="00240DE3">
      <w:pPr>
        <w:numPr>
          <w:ilvl w:val="1"/>
          <w:numId w:val="43"/>
        </w:numPr>
        <w:rPr>
          <w:rFonts w:eastAsia="Times New Roman"/>
          <w:szCs w:val="20"/>
        </w:rPr>
      </w:pPr>
      <w:r w:rsidRPr="00634EFD">
        <w:rPr>
          <w:rFonts w:eastAsia="Times New Roman"/>
          <w:szCs w:val="20"/>
        </w:rPr>
        <w:t xml:space="preserve">Option 4: gNB configuration (e.g., always restricting the initial UL BWP to within RedCap UE bandwidth, or restrictions on the </w:t>
      </w:r>
      <w:r w:rsidRPr="00634EFD">
        <w:rPr>
          <w:rFonts w:eastAsia="Times New Roman"/>
          <w:szCs w:val="20"/>
          <w:lang w:eastAsia="zh-CN"/>
        </w:rPr>
        <w:t>frequency location and the amount of scheduled resource</w:t>
      </w:r>
      <w:r w:rsidRPr="00634EFD">
        <w:rPr>
          <w:rFonts w:eastAsia="Times New Roman"/>
          <w:szCs w:val="20"/>
        </w:rPr>
        <w:t xml:space="preserve"> for Msg4/[MsgB] HARQ feedback and Msg3/[MsgA] PUSCH)</w:t>
      </w:r>
    </w:p>
    <w:p w14:paraId="2C8C6648" w14:textId="77777777" w:rsidR="00634EFD" w:rsidRPr="00634EFD" w:rsidRDefault="00634EFD" w:rsidP="00240DE3">
      <w:pPr>
        <w:numPr>
          <w:ilvl w:val="2"/>
          <w:numId w:val="43"/>
        </w:numPr>
        <w:rPr>
          <w:rFonts w:eastAsia="Times New Roman"/>
          <w:szCs w:val="20"/>
        </w:rPr>
      </w:pPr>
      <w:r w:rsidRPr="00634EFD">
        <w:rPr>
          <w:rFonts w:eastAsia="Times New Roman"/>
          <w:szCs w:val="20"/>
          <w:lang w:eastAsia="zh-CN"/>
        </w:rPr>
        <w:t xml:space="preserve">As an example, with restrictions on the frequency location and the amount of scheduled resource for Msg4/[MsgB] HARQ feedback and Msg3/[MsgA] PUSCH, when the initial UL BWP is the same for RedCap and non-RedCap UEs, the PUCCH </w:t>
      </w:r>
      <w:r w:rsidRPr="00634EFD">
        <w:rPr>
          <w:rFonts w:eastAsia="Times New Roman"/>
          <w:szCs w:val="20"/>
        </w:rPr>
        <w:t xml:space="preserve">(for Msg4/[MsgB] HARQ feedback) </w:t>
      </w:r>
      <w:r w:rsidRPr="00634EFD">
        <w:rPr>
          <w:rFonts w:eastAsia="Times New Roman"/>
          <w:szCs w:val="20"/>
          <w:lang w:eastAsia="zh-CN"/>
        </w:rPr>
        <w:t xml:space="preserve">and PUSCH </w:t>
      </w:r>
      <w:r w:rsidRPr="00634EFD">
        <w:rPr>
          <w:rFonts w:eastAsia="Times New Roman"/>
          <w:szCs w:val="20"/>
        </w:rPr>
        <w:t xml:space="preserve">(for Msg3/[MsgA]) </w:t>
      </w:r>
      <w:r w:rsidRPr="00634EFD">
        <w:rPr>
          <w:rFonts w:eastAsia="Times New Roman"/>
          <w:szCs w:val="20"/>
          <w:lang w:eastAsia="zh-CN"/>
        </w:rPr>
        <w:t>are within the RedCap UE bandwidth</w:t>
      </w:r>
    </w:p>
    <w:p w14:paraId="213CAD34" w14:textId="77777777" w:rsidR="00634EFD" w:rsidRPr="00634EFD" w:rsidRDefault="00634EFD" w:rsidP="00240DE3">
      <w:pPr>
        <w:numPr>
          <w:ilvl w:val="1"/>
          <w:numId w:val="43"/>
        </w:numPr>
        <w:rPr>
          <w:rFonts w:eastAsia="Times New Roman"/>
          <w:szCs w:val="20"/>
        </w:rPr>
      </w:pPr>
      <w:r w:rsidRPr="00634EFD">
        <w:rPr>
          <w:rFonts w:eastAsia="Times New Roman"/>
          <w:szCs w:val="20"/>
        </w:rPr>
        <w:t>Other options are not precluded</w:t>
      </w:r>
    </w:p>
    <w:p w14:paraId="00A8E859" w14:textId="77777777" w:rsidR="009826FC" w:rsidRDefault="009826FC" w:rsidP="00240DE3">
      <w:pPr>
        <w:contextualSpacing/>
        <w:jc w:val="both"/>
        <w:rPr>
          <w:rFonts w:cs="Times New Roman"/>
        </w:rPr>
      </w:pPr>
    </w:p>
    <w:p w14:paraId="165CC738" w14:textId="1CAF003D" w:rsidR="002063F7" w:rsidRDefault="00AA69F6" w:rsidP="00240DE3">
      <w:pPr>
        <w:contextualSpacing/>
        <w:jc w:val="both"/>
        <w:rPr>
          <w:rFonts w:cs="Times New Roman"/>
        </w:rPr>
      </w:pPr>
      <w:r>
        <w:rPr>
          <w:rFonts w:cs="Times New Roman"/>
        </w:rPr>
        <w:t xml:space="preserve">In this </w:t>
      </w:r>
      <w:r w:rsidR="00154DF7">
        <w:rPr>
          <w:rFonts w:cs="Times New Roman"/>
        </w:rPr>
        <w:t>contribution</w:t>
      </w:r>
      <w:r>
        <w:rPr>
          <w:rFonts w:cs="Times New Roman"/>
        </w:rPr>
        <w:t xml:space="preserve">, we </w:t>
      </w:r>
      <w:r w:rsidR="00634EFD">
        <w:rPr>
          <w:rFonts w:cs="Times New Roman"/>
        </w:rPr>
        <w:t xml:space="preserve">further </w:t>
      </w:r>
      <w:r>
        <w:rPr>
          <w:rFonts w:cs="Times New Roman"/>
        </w:rPr>
        <w:t xml:space="preserve">discuss </w:t>
      </w:r>
      <w:r w:rsidR="00634EFD">
        <w:rPr>
          <w:rFonts w:cs="Times New Roman"/>
        </w:rPr>
        <w:t xml:space="preserve">reduced maximum bandwidth </w:t>
      </w:r>
      <w:r>
        <w:rPr>
          <w:rFonts w:cs="Times New Roman"/>
        </w:rPr>
        <w:t>for RedCap UEs.</w:t>
      </w:r>
    </w:p>
    <w:p w14:paraId="22339CAB" w14:textId="7B236B57" w:rsidR="009445CE" w:rsidRDefault="00634EFD" w:rsidP="009826FC">
      <w:pPr>
        <w:pStyle w:val="Heading1"/>
        <w:pBdr>
          <w:top w:val="single" w:sz="12" w:space="5" w:color="auto"/>
        </w:pBdr>
        <w:spacing w:line="259" w:lineRule="auto"/>
        <w:rPr>
          <w:rFonts w:cs="Arial"/>
          <w:szCs w:val="32"/>
        </w:rPr>
      </w:pPr>
      <w:r>
        <w:rPr>
          <w:rFonts w:cs="Arial"/>
          <w:szCs w:val="32"/>
        </w:rPr>
        <w:t>Reduced maximum bandwidth</w:t>
      </w:r>
    </w:p>
    <w:p w14:paraId="6B969D6B" w14:textId="2C659E8C" w:rsidR="00ED5E68" w:rsidRDefault="002202E8" w:rsidP="00AE0D5D">
      <w:pPr>
        <w:keepNext/>
        <w:spacing w:line="22" w:lineRule="atLeast"/>
        <w:jc w:val="both"/>
        <w:rPr>
          <w:lang w:val="en-GB" w:eastAsia="zh-CN"/>
        </w:rPr>
      </w:pPr>
      <w:r>
        <w:rPr>
          <w:lang w:val="en-GB" w:eastAsia="zh-CN"/>
        </w:rPr>
        <w:t xml:space="preserve">The impact of reduced maximum </w:t>
      </w:r>
      <w:r w:rsidR="008C5563">
        <w:rPr>
          <w:lang w:val="en-GB" w:eastAsia="zh-CN"/>
        </w:rPr>
        <w:t>bandwidth</w:t>
      </w:r>
      <w:r>
        <w:rPr>
          <w:lang w:val="en-GB" w:eastAsia="zh-CN"/>
        </w:rPr>
        <w:t xml:space="preserve"> can be </w:t>
      </w:r>
      <w:r w:rsidR="008C5563">
        <w:rPr>
          <w:lang w:val="en-GB" w:eastAsia="zh-CN"/>
        </w:rPr>
        <w:t>analysed</w:t>
      </w:r>
      <w:r>
        <w:rPr>
          <w:lang w:val="en-GB" w:eastAsia="zh-CN"/>
        </w:rPr>
        <w:t xml:space="preserve"> </w:t>
      </w:r>
      <w:r w:rsidR="009826FC">
        <w:rPr>
          <w:lang w:val="en-GB" w:eastAsia="zh-CN"/>
        </w:rPr>
        <w:t xml:space="preserve">separately </w:t>
      </w:r>
      <w:r>
        <w:rPr>
          <w:lang w:val="en-GB" w:eastAsia="zh-CN"/>
        </w:rPr>
        <w:t xml:space="preserve">for initial access and after initial </w:t>
      </w:r>
      <w:r w:rsidR="008C5563">
        <w:rPr>
          <w:lang w:val="en-GB" w:eastAsia="zh-CN"/>
        </w:rPr>
        <w:t>access</w:t>
      </w:r>
      <w:r w:rsidR="009826FC">
        <w:rPr>
          <w:lang w:val="en-GB" w:eastAsia="zh-CN"/>
        </w:rPr>
        <w:t>.</w:t>
      </w:r>
    </w:p>
    <w:p w14:paraId="54670848" w14:textId="77777777" w:rsidR="009826FC" w:rsidRDefault="009826FC" w:rsidP="00AE0D5D">
      <w:pPr>
        <w:keepNext/>
        <w:spacing w:line="22" w:lineRule="atLeast"/>
        <w:jc w:val="both"/>
        <w:rPr>
          <w:lang w:val="en-GB" w:eastAsia="zh-CN"/>
        </w:rPr>
      </w:pPr>
    </w:p>
    <w:p w14:paraId="08DD2EBE" w14:textId="0892FE8A" w:rsidR="00ED5E68" w:rsidRDefault="00980FAB" w:rsidP="009826FC">
      <w:pPr>
        <w:pStyle w:val="Heading3"/>
        <w:spacing w:line="259" w:lineRule="auto"/>
        <w:ind w:left="576" w:hanging="576"/>
      </w:pPr>
      <w:r w:rsidRPr="002202E8">
        <w:t>During</w:t>
      </w:r>
      <w:r w:rsidRPr="00980FAB">
        <w:t xml:space="preserve"> Initial Access</w:t>
      </w:r>
    </w:p>
    <w:p w14:paraId="69F12944" w14:textId="2D308F18" w:rsidR="00E25874" w:rsidRDefault="00301105" w:rsidP="00CB175F">
      <w:pPr>
        <w:jc w:val="both"/>
        <w:rPr>
          <w:lang w:val="en-GB" w:eastAsia="zh-CN"/>
        </w:rPr>
      </w:pPr>
      <w:r>
        <w:rPr>
          <w:lang w:val="en-GB" w:eastAsia="zh-CN"/>
        </w:rPr>
        <w:t xml:space="preserve">In general, the bandwidth of the initial UL BWP may exceed the maximum </w:t>
      </w:r>
      <w:r w:rsidR="00313949">
        <w:rPr>
          <w:lang w:val="en-GB" w:eastAsia="zh-CN"/>
        </w:rPr>
        <w:t xml:space="preserve">bandwidth supported by the </w:t>
      </w:r>
      <w:r>
        <w:rPr>
          <w:lang w:val="en-GB" w:eastAsia="zh-CN"/>
        </w:rPr>
        <w:t xml:space="preserve">RedCap UE. </w:t>
      </w:r>
      <w:r w:rsidR="00E25874">
        <w:rPr>
          <w:lang w:val="en-GB" w:eastAsia="zh-CN"/>
        </w:rPr>
        <w:t xml:space="preserve">To operate in a larger bandwidth, one </w:t>
      </w:r>
      <w:r w:rsidR="00BF4F8F">
        <w:rPr>
          <w:lang w:val="en-GB" w:eastAsia="zh-CN"/>
        </w:rPr>
        <w:t xml:space="preserve">approach </w:t>
      </w:r>
      <w:r w:rsidR="00E25874">
        <w:rPr>
          <w:lang w:val="en-GB" w:eastAsia="zh-CN"/>
        </w:rPr>
        <w:t xml:space="preserve">is for the RedCap UE to retune its center frequency, when necessary, to the appropriate frequency location. Another alternative is to configure </w:t>
      </w:r>
      <w:r w:rsidR="00313949">
        <w:rPr>
          <w:lang w:val="en-GB" w:eastAsia="zh-CN"/>
        </w:rPr>
        <w:t>related transmission parameters or revise</w:t>
      </w:r>
      <w:r w:rsidR="00E25874">
        <w:rPr>
          <w:lang w:val="en-GB" w:eastAsia="zh-CN"/>
        </w:rPr>
        <w:t xml:space="preserve"> </w:t>
      </w:r>
      <w:r w:rsidR="00313949">
        <w:rPr>
          <w:lang w:val="en-GB" w:eastAsia="zh-CN"/>
        </w:rPr>
        <w:t xml:space="preserve">certain </w:t>
      </w:r>
      <w:r w:rsidR="00E25874">
        <w:rPr>
          <w:lang w:val="en-GB" w:eastAsia="zh-CN"/>
        </w:rPr>
        <w:t>channel</w:t>
      </w:r>
      <w:r w:rsidR="00313949">
        <w:rPr>
          <w:lang w:val="en-GB" w:eastAsia="zh-CN"/>
        </w:rPr>
        <w:t xml:space="preserve"> designs</w:t>
      </w:r>
      <w:r w:rsidR="00E25874">
        <w:rPr>
          <w:lang w:val="en-GB" w:eastAsia="zh-CN"/>
        </w:rPr>
        <w:t xml:space="preserve"> such that frequency retuning is not needed, and all allocated frequency resources are within the RedCap maximum bandwidth. </w:t>
      </w:r>
      <w:r w:rsidR="00313949">
        <w:rPr>
          <w:lang w:val="en-GB" w:eastAsia="zh-CN"/>
        </w:rPr>
        <w:t xml:space="preserve">For example, when intra-slot frequency hopping is needed for PUCCH transmission, either frequency hopping may be disabled or PUCCH structure can be changed to allow sufficient gap between the two hops. </w:t>
      </w:r>
      <w:r w:rsidR="00E25874">
        <w:rPr>
          <w:lang w:val="en-GB" w:eastAsia="zh-CN"/>
        </w:rPr>
        <w:t xml:space="preserve">Another approach is to define a separate initial UL BWP for RedCap UEs in which </w:t>
      </w:r>
      <w:r w:rsidR="00313949">
        <w:rPr>
          <w:lang w:val="en-GB" w:eastAsia="zh-CN"/>
        </w:rPr>
        <w:t xml:space="preserve">such </w:t>
      </w:r>
      <w:r w:rsidR="00E25874">
        <w:rPr>
          <w:lang w:val="en-GB" w:eastAsia="zh-CN"/>
        </w:rPr>
        <w:t xml:space="preserve">UEs may </w:t>
      </w:r>
      <w:r w:rsidR="00313949">
        <w:rPr>
          <w:lang w:val="en-GB" w:eastAsia="zh-CN"/>
        </w:rPr>
        <w:t xml:space="preserve">operate. </w:t>
      </w:r>
    </w:p>
    <w:p w14:paraId="23CDC1E0" w14:textId="176B3CF5" w:rsidR="00B262D1" w:rsidRDefault="00CB175F" w:rsidP="008D00F0">
      <w:pPr>
        <w:spacing w:line="22" w:lineRule="atLeast"/>
        <w:jc w:val="both"/>
        <w:rPr>
          <w:lang w:eastAsia="ja-JP"/>
        </w:rPr>
      </w:pPr>
      <w:r>
        <w:rPr>
          <w:lang w:eastAsia="ja-JP"/>
        </w:rPr>
        <w:t>O</w:t>
      </w:r>
      <w:r w:rsidR="00D137A4">
        <w:rPr>
          <w:lang w:eastAsia="ja-JP"/>
        </w:rPr>
        <w:t xml:space="preserve">ne </w:t>
      </w:r>
      <w:r w:rsidR="00E25874">
        <w:rPr>
          <w:lang w:eastAsia="ja-JP"/>
        </w:rPr>
        <w:t xml:space="preserve">specific </w:t>
      </w:r>
      <w:r w:rsidR="00D137A4">
        <w:rPr>
          <w:lang w:eastAsia="ja-JP"/>
        </w:rPr>
        <w:t xml:space="preserve">issue that needs to be addressed is the PUCCH transmission after msg4 during initial access. </w:t>
      </w:r>
      <w:r w:rsidR="00B262D1">
        <w:rPr>
          <w:lang w:eastAsia="ja-JP"/>
        </w:rPr>
        <w:t xml:space="preserve">According to 38.213, the common PUCCH resource set to be used in the initial </w:t>
      </w:r>
      <w:r w:rsidR="00D137A4">
        <w:rPr>
          <w:lang w:eastAsia="ja-JP"/>
        </w:rPr>
        <w:t xml:space="preserve">uplink </w:t>
      </w:r>
      <w:r w:rsidR="00B262D1">
        <w:rPr>
          <w:lang w:eastAsia="ja-JP"/>
        </w:rPr>
        <w:t>BWP is determined as follows:</w:t>
      </w:r>
    </w:p>
    <w:p w14:paraId="080E3236" w14:textId="77777777" w:rsidR="00AF29E6" w:rsidRDefault="00AF29E6" w:rsidP="008D00F0">
      <w:pPr>
        <w:spacing w:line="22" w:lineRule="atLeast"/>
        <w:jc w:val="both"/>
        <w:rPr>
          <w:lang w:eastAsia="ja-JP"/>
        </w:rPr>
      </w:pPr>
    </w:p>
    <w:tbl>
      <w:tblPr>
        <w:tblStyle w:val="TableGrid"/>
        <w:tblW w:w="0" w:type="auto"/>
        <w:tblLook w:val="04A0" w:firstRow="1" w:lastRow="0" w:firstColumn="1" w:lastColumn="0" w:noHBand="0" w:noVBand="1"/>
      </w:tblPr>
      <w:tblGrid>
        <w:gridCol w:w="9629"/>
      </w:tblGrid>
      <w:tr w:rsidR="00B262D1" w14:paraId="206A92E6" w14:textId="77777777" w:rsidTr="00B262D1">
        <w:tc>
          <w:tcPr>
            <w:tcW w:w="9629" w:type="dxa"/>
          </w:tcPr>
          <w:p w14:paraId="2C95A630" w14:textId="77777777" w:rsidR="00B262D1" w:rsidRPr="00B262D1" w:rsidRDefault="00B262D1" w:rsidP="00B262D1">
            <w:pPr>
              <w:rPr>
                <w:rFonts w:cs="Times New Roman"/>
                <w:color w:val="000000"/>
              </w:rPr>
            </w:pPr>
            <w:r w:rsidRPr="00B262D1">
              <w:rPr>
                <w:rFonts w:cs="Times New Roman"/>
              </w:rPr>
              <w:t xml:space="preserve">If the UE provides HARQ-ACK information in a PUCCH transmission in response to detecting a DCI format scheduling a PDSCH reception or a SPS PDSCH release, the UE determines a PUCCH resource with index </w:t>
            </w:r>
            <m:oMath>
              <m:sSub>
                <m:sSubPr>
                  <m:ctrlPr>
                    <w:rPr>
                      <w:rFonts w:ascii="Cambria Math" w:hAnsi="Cambria Math" w:cs="Times New Roman"/>
                      <w:i/>
                    </w:rPr>
                  </m:ctrlPr>
                </m:sSubPr>
                <m:e>
                  <m:r>
                    <w:rPr>
                      <w:rFonts w:ascii="Cambria Math" w:hAnsi="Cambria Math" w:cs="Times New Roman"/>
                    </w:rPr>
                    <m:t>r</m:t>
                  </m:r>
                </m:e>
                <m:sub>
                  <m:r>
                    <m:rPr>
                      <m:sty m:val="p"/>
                    </m:rPr>
                    <w:rPr>
                      <w:rFonts w:ascii="Cambria Math" w:hAnsi="Cambria Math" w:cs="Times New Roman"/>
                    </w:rPr>
                    <m:t>PUCCH</m:t>
                  </m:r>
                </m:sub>
              </m:sSub>
            </m:oMath>
            <w:r w:rsidRPr="00B262D1">
              <w:rPr>
                <w:rFonts w:cs="Times New Roman"/>
              </w:rPr>
              <w:t xml:space="preserve">, </w:t>
            </w:r>
            <m:oMath>
              <m:r>
                <w:rPr>
                  <w:rFonts w:ascii="Cambria Math" w:hAnsi="Cambria Math" w:cs="Times New Roman"/>
                </w:rPr>
                <m:t>0</m:t>
              </m:r>
              <m:sSub>
                <m:sSubPr>
                  <m:ctrlPr>
                    <w:rPr>
                      <w:rFonts w:ascii="Cambria Math" w:hAnsi="Cambria Math" w:cs="Times New Roman"/>
                      <w:i/>
                    </w:rPr>
                  </m:ctrlPr>
                </m:sSubPr>
                <m:e>
                  <m:r>
                    <w:rPr>
                      <w:rFonts w:ascii="Cambria Math" w:hAnsi="Cambria Math" w:cs="Times New Roman"/>
                    </w:rPr>
                    <m:t>≤r</m:t>
                  </m:r>
                </m:e>
                <m:sub>
                  <m:r>
                    <m:rPr>
                      <m:sty m:val="p"/>
                    </m:rPr>
                    <w:rPr>
                      <w:rFonts w:ascii="Cambria Math" w:hAnsi="Cambria Math" w:cs="Times New Roman"/>
                    </w:rPr>
                    <m:t>PUCCH</m:t>
                  </m:r>
                </m:sub>
              </m:sSub>
              <m:r>
                <w:rPr>
                  <w:rFonts w:ascii="Cambria Math" w:hAnsi="Cambria Math" w:cs="Times New Roman"/>
                </w:rPr>
                <m:t>≤15</m:t>
              </m:r>
            </m:oMath>
            <w:r w:rsidRPr="00B262D1">
              <w:rPr>
                <w:rFonts w:cs="Times New Roman"/>
              </w:rPr>
              <w:t xml:space="preserve">, as </w:t>
            </w:r>
            <m:oMath>
              <m:sSub>
                <m:sSubPr>
                  <m:ctrlPr>
                    <w:rPr>
                      <w:rFonts w:ascii="Cambria Math" w:hAnsi="Cambria Math" w:cs="Times New Roman"/>
                      <w:i/>
                    </w:rPr>
                  </m:ctrlPr>
                </m:sSubPr>
                <m:e>
                  <m:r>
                    <w:rPr>
                      <w:rFonts w:ascii="Cambria Math" w:hAnsi="Cambria Math" w:cs="Times New Roman"/>
                    </w:rPr>
                    <m:t>r</m:t>
                  </m:r>
                </m:e>
                <m:sub>
                  <m:r>
                    <m:rPr>
                      <m:sty m:val="p"/>
                    </m:rPr>
                    <w:rPr>
                      <w:rFonts w:ascii="Cambria Math" w:hAnsi="Cambria Math" w:cs="Times New Roman"/>
                    </w:rPr>
                    <m:t>PUCCH</m:t>
                  </m:r>
                </m:sub>
              </m:sSub>
              <m:r>
                <w:rPr>
                  <w:rFonts w:ascii="Cambria Math" w:hAnsi="Cambria Math" w:cs="Times New Roman"/>
                </w:rPr>
                <m:t>=</m:t>
              </m:r>
              <m:d>
                <m:dPr>
                  <m:begChr m:val="⌊"/>
                  <m:endChr m:val="⌋"/>
                  <m:ctrlPr>
                    <w:rPr>
                      <w:rFonts w:ascii="Cambria Math" w:hAnsi="Cambria Math" w:cs="Times New Roman"/>
                      <w:i/>
                    </w:rPr>
                  </m:ctrlPr>
                </m:dPr>
                <m:e>
                  <m:f>
                    <m:fPr>
                      <m:ctrlPr>
                        <w:rPr>
                          <w:rFonts w:ascii="Cambria Math" w:hAnsi="Cambria Math" w:cs="Times New Roman"/>
                          <w:i/>
                        </w:rPr>
                      </m:ctrlPr>
                    </m:fPr>
                    <m:num>
                      <m:r>
                        <w:rPr>
                          <w:rFonts w:ascii="Cambria Math" w:hAnsi="Cambria Math" w:cs="Times New Roman"/>
                        </w:rPr>
                        <m:t>2</m:t>
                      </m:r>
                      <m:sSub>
                        <m:sSubPr>
                          <m:ctrlPr>
                            <w:rPr>
                              <w:rFonts w:ascii="Cambria Math" w:hAnsi="Cambria Math" w:cs="Times New Roman"/>
                              <w:i/>
                            </w:rPr>
                          </m:ctrlPr>
                        </m:sSubPr>
                        <m:e>
                          <m:r>
                            <w:rPr>
                              <w:rFonts w:ascii="Cambria Math" w:hAnsi="Cambria Math" w:cs="Times New Roman"/>
                            </w:rPr>
                            <m:t>⋅n</m:t>
                          </m:r>
                        </m:e>
                        <m:sub>
                          <m:r>
                            <m:rPr>
                              <m:sty m:val="p"/>
                            </m:rPr>
                            <w:rPr>
                              <w:rFonts w:ascii="Cambria Math" w:hAnsi="Cambria Math" w:cs="Times New Roman"/>
                            </w:rPr>
                            <m:t>CCE,0</m:t>
                          </m:r>
                        </m:sub>
                      </m:sSub>
                    </m:num>
                    <m:den>
                      <m:sSub>
                        <m:sSubPr>
                          <m:ctrlPr>
                            <w:rPr>
                              <w:rFonts w:ascii="Cambria Math" w:hAnsi="Cambria Math" w:cs="Times New Roman"/>
                              <w:i/>
                            </w:rPr>
                          </m:ctrlPr>
                        </m:sSubPr>
                        <m:e>
                          <m:r>
                            <w:rPr>
                              <w:rFonts w:ascii="Cambria Math" w:hAnsi="Cambria Math" w:cs="Times New Roman"/>
                            </w:rPr>
                            <m:t>N</m:t>
                          </m:r>
                        </m:e>
                        <m:sub>
                          <m:r>
                            <m:rPr>
                              <m:sty m:val="p"/>
                            </m:rPr>
                            <w:rPr>
                              <w:rFonts w:ascii="Cambria Math" w:hAnsi="Cambria Math" w:cs="Times New Roman"/>
                            </w:rPr>
                            <m:t>CCE</m:t>
                          </m:r>
                        </m:sub>
                      </m:sSub>
                    </m:den>
                  </m:f>
                </m:e>
              </m:d>
              <m:r>
                <w:rPr>
                  <w:rFonts w:ascii="Cambria Math" w:hAnsi="Cambria Math" w:cs="Times New Roman"/>
                </w:rPr>
                <m:t>+2⋅</m:t>
              </m:r>
              <m:sSub>
                <m:sSubPr>
                  <m:ctrlPr>
                    <w:rPr>
                      <w:rFonts w:ascii="Cambria Math" w:hAnsi="Cambria Math" w:cs="Times New Roman"/>
                      <w:i/>
                    </w:rPr>
                  </m:ctrlPr>
                </m:sSubPr>
                <m:e>
                  <m:r>
                    <w:rPr>
                      <w:rFonts w:ascii="Cambria Math" w:hAnsi="Cambria Math" w:cs="Times New Roman"/>
                    </w:rPr>
                    <m:t>∆</m:t>
                  </m:r>
                </m:e>
                <m:sub>
                  <m:r>
                    <m:rPr>
                      <m:sty m:val="p"/>
                    </m:rPr>
                    <w:rPr>
                      <w:rFonts w:ascii="Cambria Math" w:hAnsi="Cambria Math" w:cs="Times New Roman"/>
                    </w:rPr>
                    <m:t>PRI</m:t>
                  </m:r>
                </m:sub>
              </m:sSub>
            </m:oMath>
            <w:r w:rsidRPr="00B262D1">
              <w:rPr>
                <w:rFonts w:cs="Times New Roman"/>
              </w:rPr>
              <w:t xml:space="preserve">, where </w:t>
            </w:r>
            <m:oMath>
              <m:sSub>
                <m:sSubPr>
                  <m:ctrlPr>
                    <w:rPr>
                      <w:rFonts w:ascii="Cambria Math" w:hAnsi="Cambria Math" w:cs="Times New Roman"/>
                      <w:i/>
                    </w:rPr>
                  </m:ctrlPr>
                </m:sSubPr>
                <m:e>
                  <m:r>
                    <w:rPr>
                      <w:rFonts w:ascii="Cambria Math" w:hAnsi="Cambria Math" w:cs="Times New Roman"/>
                    </w:rPr>
                    <m:t>N</m:t>
                  </m:r>
                </m:e>
                <m:sub>
                  <m:r>
                    <m:rPr>
                      <m:sty m:val="p"/>
                    </m:rPr>
                    <w:rPr>
                      <w:rFonts w:ascii="Cambria Math" w:hAnsi="Cambria Math" w:cs="Times New Roman"/>
                    </w:rPr>
                    <m:t>CCE</m:t>
                  </m:r>
                </m:sub>
              </m:sSub>
            </m:oMath>
            <w:r w:rsidRPr="00B262D1">
              <w:rPr>
                <w:rFonts w:cs="Times New Roman"/>
              </w:rPr>
              <w:t xml:space="preserve"> is a number of CCEs in a CORESET of a PDCCH reception with the DCI format, as described in Clause 10.1, </w:t>
            </w:r>
            <m:oMath>
              <m:sSub>
                <m:sSubPr>
                  <m:ctrlPr>
                    <w:rPr>
                      <w:rFonts w:ascii="Cambria Math" w:hAnsi="Cambria Math" w:cs="Times New Roman"/>
                      <w:i/>
                    </w:rPr>
                  </m:ctrlPr>
                </m:sSubPr>
                <m:e>
                  <m:r>
                    <w:rPr>
                      <w:rFonts w:ascii="Cambria Math" w:hAnsi="Cambria Math" w:cs="Times New Roman"/>
                    </w:rPr>
                    <m:t>n</m:t>
                  </m:r>
                </m:e>
                <m:sub>
                  <m:r>
                    <m:rPr>
                      <m:sty m:val="p"/>
                    </m:rPr>
                    <w:rPr>
                      <w:rFonts w:ascii="Cambria Math" w:hAnsi="Cambria Math" w:cs="Times New Roman"/>
                    </w:rPr>
                    <m:t>CCE,0</m:t>
                  </m:r>
                </m:sub>
              </m:sSub>
            </m:oMath>
            <w:r w:rsidRPr="00B262D1">
              <w:rPr>
                <w:rFonts w:cs="Times New Roman"/>
              </w:rPr>
              <w:t xml:space="preserve"> is </w:t>
            </w:r>
            <w:r w:rsidRPr="00B262D1">
              <w:rPr>
                <w:rFonts w:cs="Times New Roman"/>
              </w:rPr>
              <w:lastRenderedPageBreak/>
              <w:t xml:space="preserve">the index of a first CCE for the PDCCH reception, and </w:t>
            </w:r>
            <m:oMath>
              <m:sSub>
                <m:sSubPr>
                  <m:ctrlPr>
                    <w:rPr>
                      <w:rFonts w:ascii="Cambria Math" w:hAnsi="Cambria Math" w:cs="Times New Roman"/>
                      <w:i/>
                    </w:rPr>
                  </m:ctrlPr>
                </m:sSubPr>
                <m:e>
                  <m:r>
                    <w:rPr>
                      <w:rFonts w:ascii="Cambria Math" w:hAnsi="Cambria Math" w:cs="Times New Roman"/>
                    </w:rPr>
                    <m:t>∆</m:t>
                  </m:r>
                </m:e>
                <m:sub>
                  <m:r>
                    <m:rPr>
                      <m:sty m:val="p"/>
                    </m:rPr>
                    <w:rPr>
                      <w:rFonts w:ascii="Cambria Math" w:hAnsi="Cambria Math" w:cs="Times New Roman"/>
                    </w:rPr>
                    <m:t>PRI</m:t>
                  </m:r>
                </m:sub>
              </m:sSub>
            </m:oMath>
            <w:r w:rsidRPr="00B262D1">
              <w:rPr>
                <w:rFonts w:cs="Times New Roman"/>
                <w:lang w:eastAsia="zh-CN"/>
              </w:rPr>
              <w:t xml:space="preserve"> is a value of the PUCCH resource indicator</w:t>
            </w:r>
            <w:r w:rsidRPr="00B262D1">
              <w:rPr>
                <w:rFonts w:cs="Times New Roman"/>
              </w:rPr>
              <w:t xml:space="preserve"> field in the DCI format.</w:t>
            </w:r>
            <w:r w:rsidRPr="00B262D1">
              <w:rPr>
                <w:rFonts w:cs="Times New Roman"/>
                <w:color w:val="000000"/>
              </w:rPr>
              <w:t xml:space="preserve"> </w:t>
            </w:r>
          </w:p>
          <w:p w14:paraId="04154068" w14:textId="77777777" w:rsidR="00B262D1" w:rsidRPr="00B262D1" w:rsidRDefault="00B262D1" w:rsidP="00B262D1">
            <w:pPr>
              <w:rPr>
                <w:rFonts w:cs="Times New Roman"/>
              </w:rPr>
            </w:pPr>
            <w:r w:rsidRPr="00B262D1">
              <w:rPr>
                <w:rFonts w:cs="Times New Roman"/>
                <w:color w:val="000000"/>
              </w:rPr>
              <w:t xml:space="preserve">If </w:t>
            </w:r>
            <m:oMath>
              <m:d>
                <m:dPr>
                  <m:begChr m:val="⌊"/>
                  <m:endChr m:val="⌋"/>
                  <m:ctrlPr>
                    <w:rPr>
                      <w:rFonts w:ascii="Cambria Math" w:hAnsi="Cambria Math" w:cs="Times New Roman"/>
                      <w:i/>
                    </w:rPr>
                  </m:ctrlPr>
                </m:dPr>
                <m:e>
                  <m:f>
                    <m:fPr>
                      <m:type m:val="lin"/>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r</m:t>
                          </m:r>
                        </m:e>
                        <m:sub>
                          <m:r>
                            <m:rPr>
                              <m:nor/>
                            </m:rPr>
                            <w:rPr>
                              <w:rFonts w:cs="Times New Roman"/>
                            </w:rPr>
                            <m:t>PUCCH</m:t>
                          </m:r>
                          <m:ctrlPr>
                            <w:rPr>
                              <w:rFonts w:ascii="Cambria Math" w:hAnsi="Cambria Math" w:cs="Times New Roman"/>
                            </w:rPr>
                          </m:ctrlPr>
                        </m:sub>
                      </m:sSub>
                    </m:num>
                    <m:den>
                      <m:r>
                        <w:rPr>
                          <w:rFonts w:ascii="Cambria Math" w:hAnsi="Cambria Math" w:cs="Times New Roman"/>
                        </w:rPr>
                        <m:t>8</m:t>
                      </m:r>
                    </m:den>
                  </m:f>
                </m:e>
              </m:d>
              <m:r>
                <w:rPr>
                  <w:rFonts w:ascii="Cambria Math" w:hAnsi="Cambria Math" w:cs="Times New Roman"/>
                </w:rPr>
                <m:t>=0</m:t>
              </m:r>
            </m:oMath>
            <w:r w:rsidRPr="00B262D1">
              <w:rPr>
                <w:rFonts w:cs="Times New Roman"/>
              </w:rPr>
              <w:t xml:space="preserve"> and a UE is provided a PUCCH resource by </w:t>
            </w:r>
            <w:r w:rsidRPr="00B262D1">
              <w:rPr>
                <w:rFonts w:cs="Times New Roman"/>
                <w:i/>
              </w:rPr>
              <w:t>pucch-ResourceCommon</w:t>
            </w:r>
            <w:r w:rsidRPr="00B262D1">
              <w:rPr>
                <w:rFonts w:cs="Times New Roman"/>
              </w:rPr>
              <w:t xml:space="preserve"> and is not provided </w:t>
            </w:r>
            <w:r w:rsidRPr="00B262D1">
              <w:rPr>
                <w:rFonts w:cs="Times New Roman"/>
                <w:i/>
              </w:rPr>
              <w:t xml:space="preserve">useInterlacePUCCH-PUSCH </w:t>
            </w:r>
            <w:r w:rsidRPr="00B262D1">
              <w:rPr>
                <w:rFonts w:cs="Times New Roman"/>
                <w:iCs/>
              </w:rPr>
              <w:t xml:space="preserve">in </w:t>
            </w:r>
            <w:r w:rsidRPr="00B262D1">
              <w:rPr>
                <w:rFonts w:cs="Times New Roman"/>
                <w:i/>
              </w:rPr>
              <w:t>BWP-UplinkCommon</w:t>
            </w:r>
          </w:p>
          <w:p w14:paraId="3E547567" w14:textId="77777777" w:rsidR="00B262D1" w:rsidRPr="00B262D1" w:rsidRDefault="00B262D1" w:rsidP="00B262D1">
            <w:pPr>
              <w:pStyle w:val="B1"/>
              <w:rPr>
                <w:rFonts w:ascii="Times New Roman" w:hAnsi="Times New Roman" w:cs="Times New Roman"/>
              </w:rPr>
            </w:pPr>
            <w:r w:rsidRPr="00B262D1">
              <w:rPr>
                <w:rFonts w:ascii="Times New Roman" w:hAnsi="Times New Roman" w:cs="Times New Roman"/>
              </w:rPr>
              <w:t>-</w:t>
            </w:r>
            <w:r w:rsidRPr="00B262D1">
              <w:rPr>
                <w:rFonts w:ascii="Times New Roman" w:hAnsi="Times New Roman" w:cs="Times New Roman"/>
              </w:rPr>
              <w:tab/>
              <w:t xml:space="preserve">the UE determines the PRB index of the PUCCH transmission in the first hop as </w:t>
            </w:r>
            <m:oMath>
              <m:sSubSup>
                <m:sSubSupPr>
                  <m:ctrlPr>
                    <w:rPr>
                      <w:rFonts w:ascii="Cambria Math" w:hAnsi="Cambria Math" w:cs="Times New Roman"/>
                    </w:rPr>
                  </m:ctrlPr>
                </m:sSubSupPr>
                <m:e>
                  <m:r>
                    <w:rPr>
                      <w:rFonts w:ascii="Cambria Math" w:hAnsi="Cambria Math" w:cs="Times New Roman"/>
                    </w:rPr>
                    <m:t>RB</m:t>
                  </m:r>
                </m:e>
                <m:sub>
                  <m:r>
                    <m:rPr>
                      <m:nor/>
                    </m:rPr>
                    <w:rPr>
                      <w:rFonts w:ascii="Times New Roman" w:hAnsi="Times New Roman" w:cs="Times New Roman"/>
                    </w:rPr>
                    <m:t>BWP</m:t>
                  </m:r>
                </m:sub>
                <m:sup>
                  <m:r>
                    <m:rPr>
                      <m:nor/>
                    </m:rPr>
                    <w:rPr>
                      <w:rFonts w:ascii="Times New Roman" w:hAnsi="Times New Roman" w:cs="Times New Roman"/>
                    </w:rPr>
                    <m:t>offset</m:t>
                  </m:r>
                </m:sup>
              </m:sSubSup>
              <m:r>
                <w:rPr>
                  <w:rFonts w:ascii="Cambria Math" w:hAnsi="Cambria Math" w:cs="Times New Roman"/>
                </w:rPr>
                <m:t>+</m:t>
              </m:r>
              <m:d>
                <m:dPr>
                  <m:begChr m:val="⌊"/>
                  <m:endChr m:val="⌋"/>
                  <m:ctrlPr>
                    <w:rPr>
                      <w:rFonts w:ascii="Cambria Math" w:hAnsi="Cambria Math" w:cs="Times New Roman"/>
                      <w:i/>
                    </w:rPr>
                  </m:ctrlPr>
                </m:dPr>
                <m:e>
                  <m:f>
                    <m:fPr>
                      <m:type m:val="lin"/>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r</m:t>
                          </m:r>
                        </m:e>
                        <m:sub>
                          <m:r>
                            <m:rPr>
                              <m:nor/>
                            </m:rPr>
                            <w:rPr>
                              <w:rFonts w:ascii="Times New Roman" w:hAnsi="Times New Roman" w:cs="Times New Roman"/>
                            </w:rPr>
                            <m:t>PUCCH</m:t>
                          </m:r>
                          <m:ctrlPr>
                            <w:rPr>
                              <w:rFonts w:ascii="Cambria Math" w:hAnsi="Cambria Math" w:cs="Times New Roman"/>
                            </w:rPr>
                          </m:ctrlPr>
                        </m:sub>
                      </m:sSub>
                    </m:num>
                    <m:den>
                      <m:sSub>
                        <m:sSubPr>
                          <m:ctrlPr>
                            <w:rPr>
                              <w:rFonts w:ascii="Cambria Math" w:hAnsi="Cambria Math" w:cs="Times New Roman"/>
                              <w:i/>
                            </w:rPr>
                          </m:ctrlPr>
                        </m:sSubPr>
                        <m:e>
                          <m:r>
                            <w:rPr>
                              <w:rFonts w:ascii="Cambria Math" w:hAnsi="Cambria Math" w:cs="Times New Roman"/>
                            </w:rPr>
                            <m:t>N</m:t>
                          </m:r>
                        </m:e>
                        <m:sub>
                          <m:r>
                            <m:rPr>
                              <m:sty m:val="p"/>
                            </m:rPr>
                            <w:rPr>
                              <w:rFonts w:ascii="Cambria Math" w:hAnsi="Cambria Math" w:cs="Times New Roman"/>
                            </w:rPr>
                            <m:t>CS</m:t>
                          </m:r>
                        </m:sub>
                      </m:sSub>
                    </m:den>
                  </m:f>
                </m:e>
              </m:d>
            </m:oMath>
            <w:r w:rsidRPr="00B262D1">
              <w:rPr>
                <w:rFonts w:ascii="Times New Roman" w:hAnsi="Times New Roman" w:cs="Times New Roman"/>
              </w:rPr>
              <w:t xml:space="preserve"> and the PRB index of the PUCCH transmission in the second hop as </w:t>
            </w:r>
            <m:oMath>
              <m:sSubSup>
                <m:sSubSupPr>
                  <m:ctrlPr>
                    <w:rPr>
                      <w:rFonts w:ascii="Cambria Math" w:hAnsi="Cambria Math" w:cs="Times New Roman"/>
                    </w:rPr>
                  </m:ctrlPr>
                </m:sSubSupPr>
                <m:e>
                  <m:sSubSup>
                    <m:sSubSupPr>
                      <m:ctrlPr>
                        <w:rPr>
                          <w:rFonts w:ascii="Cambria Math" w:hAnsi="Cambria Math" w:cs="Times New Roman"/>
                        </w:rPr>
                      </m:ctrlPr>
                    </m:sSubSupPr>
                    <m:e>
                      <m:r>
                        <w:rPr>
                          <w:rFonts w:ascii="Cambria Math" w:hAnsi="Cambria Math" w:cs="Times New Roman"/>
                        </w:rPr>
                        <m:t>N</m:t>
                      </m:r>
                    </m:e>
                    <m:sub>
                      <m:r>
                        <m:rPr>
                          <m:nor/>
                        </m:rPr>
                        <w:rPr>
                          <w:rFonts w:ascii="Times New Roman" w:hAnsi="Times New Roman" w:cs="Times New Roman"/>
                        </w:rPr>
                        <m:t>BWP</m:t>
                      </m:r>
                    </m:sub>
                    <m:sup>
                      <m:r>
                        <m:rPr>
                          <m:nor/>
                        </m:rPr>
                        <w:rPr>
                          <w:rFonts w:ascii="Times New Roman" w:hAnsi="Times New Roman" w:cs="Times New Roman"/>
                        </w:rPr>
                        <m:t>size</m:t>
                      </m:r>
                    </m:sup>
                  </m:sSubSup>
                  <m:r>
                    <w:rPr>
                      <w:rFonts w:ascii="Cambria Math" w:hAnsi="Cambria Math" w:cs="Times New Roman"/>
                    </w:rPr>
                    <m:t>-1-RB</m:t>
                  </m:r>
                </m:e>
                <m:sub>
                  <m:r>
                    <m:rPr>
                      <m:nor/>
                    </m:rPr>
                    <w:rPr>
                      <w:rFonts w:ascii="Times New Roman" w:hAnsi="Times New Roman" w:cs="Times New Roman"/>
                    </w:rPr>
                    <m:t>BWP</m:t>
                  </m:r>
                </m:sub>
                <m:sup>
                  <m:r>
                    <m:rPr>
                      <m:nor/>
                    </m:rPr>
                    <w:rPr>
                      <w:rFonts w:ascii="Times New Roman" w:hAnsi="Times New Roman" w:cs="Times New Roman"/>
                    </w:rPr>
                    <m:t>offset</m:t>
                  </m:r>
                </m:sup>
              </m:sSubSup>
              <m:r>
                <w:rPr>
                  <w:rFonts w:ascii="Cambria Math" w:hAnsi="Cambria Math" w:cs="Times New Roman"/>
                </w:rPr>
                <m:t>-</m:t>
              </m:r>
              <m:d>
                <m:dPr>
                  <m:begChr m:val="⌊"/>
                  <m:endChr m:val="⌋"/>
                  <m:ctrlPr>
                    <w:rPr>
                      <w:rFonts w:ascii="Cambria Math" w:hAnsi="Cambria Math" w:cs="Times New Roman"/>
                      <w:i/>
                    </w:rPr>
                  </m:ctrlPr>
                </m:dPr>
                <m:e>
                  <m:f>
                    <m:fPr>
                      <m:type m:val="lin"/>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r</m:t>
                          </m:r>
                        </m:e>
                        <m:sub>
                          <m:r>
                            <m:rPr>
                              <m:nor/>
                            </m:rPr>
                            <w:rPr>
                              <w:rFonts w:ascii="Times New Roman" w:hAnsi="Times New Roman" w:cs="Times New Roman"/>
                            </w:rPr>
                            <m:t>PUCCH</m:t>
                          </m:r>
                          <m:ctrlPr>
                            <w:rPr>
                              <w:rFonts w:ascii="Cambria Math" w:hAnsi="Cambria Math" w:cs="Times New Roman"/>
                            </w:rPr>
                          </m:ctrlPr>
                        </m:sub>
                      </m:sSub>
                    </m:num>
                    <m:den>
                      <m:sSub>
                        <m:sSubPr>
                          <m:ctrlPr>
                            <w:rPr>
                              <w:rFonts w:ascii="Cambria Math" w:hAnsi="Cambria Math" w:cs="Times New Roman"/>
                              <w:i/>
                            </w:rPr>
                          </m:ctrlPr>
                        </m:sSubPr>
                        <m:e>
                          <m:r>
                            <w:rPr>
                              <w:rFonts w:ascii="Cambria Math" w:hAnsi="Cambria Math" w:cs="Times New Roman"/>
                            </w:rPr>
                            <m:t>N</m:t>
                          </m:r>
                        </m:e>
                        <m:sub>
                          <m:r>
                            <m:rPr>
                              <m:sty m:val="p"/>
                            </m:rPr>
                            <w:rPr>
                              <w:rFonts w:ascii="Cambria Math" w:hAnsi="Cambria Math" w:cs="Times New Roman"/>
                            </w:rPr>
                            <m:t>CS</m:t>
                          </m:r>
                        </m:sub>
                      </m:sSub>
                    </m:den>
                  </m:f>
                </m:e>
              </m:d>
            </m:oMath>
            <w:r w:rsidRPr="00B262D1">
              <w:rPr>
                <w:rFonts w:ascii="Times New Roman" w:hAnsi="Times New Roman" w:cs="Times New Roman"/>
              </w:rPr>
              <w:t xml:space="preserve">, where </w:t>
            </w:r>
            <m:oMath>
              <m:sSub>
                <m:sSubPr>
                  <m:ctrlPr>
                    <w:rPr>
                      <w:rFonts w:ascii="Cambria Math" w:hAnsi="Cambria Math" w:cs="Times New Roman"/>
                      <w:i/>
                    </w:rPr>
                  </m:ctrlPr>
                </m:sSubPr>
                <m:e>
                  <m:r>
                    <w:rPr>
                      <w:rFonts w:ascii="Cambria Math" w:hAnsi="Cambria Math" w:cs="Times New Roman"/>
                    </w:rPr>
                    <m:t>N</m:t>
                  </m:r>
                </m:e>
                <m:sub>
                  <m:r>
                    <m:rPr>
                      <m:sty m:val="p"/>
                    </m:rPr>
                    <w:rPr>
                      <w:rFonts w:ascii="Cambria Math" w:hAnsi="Cambria Math" w:cs="Times New Roman"/>
                    </w:rPr>
                    <m:t>CS</m:t>
                  </m:r>
                </m:sub>
              </m:sSub>
            </m:oMath>
            <w:r w:rsidRPr="00B262D1">
              <w:rPr>
                <w:rFonts w:ascii="Times New Roman" w:hAnsi="Times New Roman" w:cs="Times New Roman"/>
              </w:rPr>
              <w:t xml:space="preserve"> is the total number of initial cyclic shift indexes in the set of initial cyclic shift indexes</w:t>
            </w:r>
          </w:p>
          <w:p w14:paraId="4928BCEB" w14:textId="77777777" w:rsidR="00B262D1" w:rsidRPr="00B262D1" w:rsidRDefault="00B262D1" w:rsidP="00B262D1">
            <w:pPr>
              <w:pStyle w:val="B1"/>
              <w:rPr>
                <w:rFonts w:ascii="Times New Roman" w:hAnsi="Times New Roman" w:cs="Times New Roman"/>
              </w:rPr>
            </w:pPr>
            <w:r w:rsidRPr="00B262D1">
              <w:rPr>
                <w:rFonts w:ascii="Times New Roman" w:hAnsi="Times New Roman" w:cs="Times New Roman"/>
              </w:rPr>
              <w:t>-</w:t>
            </w:r>
            <w:r w:rsidRPr="00B262D1">
              <w:rPr>
                <w:rFonts w:ascii="Times New Roman" w:hAnsi="Times New Roman" w:cs="Times New Roman"/>
              </w:rPr>
              <w:tab/>
              <w:t xml:space="preserve">the UE determines the initial cyclic shift index in the set of initial cyclic shift indexes as </w:t>
            </w:r>
            <m:oMath>
              <m:sSub>
                <m:sSubPr>
                  <m:ctrlPr>
                    <w:rPr>
                      <w:rFonts w:ascii="Cambria Math" w:hAnsi="Cambria Math" w:cs="Times New Roman"/>
                      <w:i/>
                    </w:rPr>
                  </m:ctrlPr>
                </m:sSubPr>
                <m:e>
                  <m:r>
                    <w:rPr>
                      <w:rFonts w:ascii="Cambria Math" w:hAnsi="Cambria Math" w:cs="Times New Roman"/>
                    </w:rPr>
                    <m:t>r</m:t>
                  </m:r>
                </m:e>
                <m:sub>
                  <m:r>
                    <m:rPr>
                      <m:nor/>
                    </m:rPr>
                    <w:rPr>
                      <w:rFonts w:ascii="Times New Roman" w:hAnsi="Times New Roman" w:cs="Times New Roman"/>
                    </w:rPr>
                    <m:t>PUCCH</m:t>
                  </m:r>
                  <m:ctrlPr>
                    <w:rPr>
                      <w:rFonts w:ascii="Cambria Math" w:hAnsi="Cambria Math" w:cs="Times New Roman"/>
                    </w:rPr>
                  </m:ctrlPr>
                </m:sub>
              </m:sSub>
              <m:r>
                <m:rPr>
                  <m:nor/>
                </m:rPr>
                <w:rPr>
                  <w:rFonts w:ascii="Times New Roman" w:hAnsi="Times New Roman" w:cs="Times New Roman"/>
                </w:rPr>
                <m:t>mod</m:t>
              </m:r>
              <m:sSub>
                <m:sSubPr>
                  <m:ctrlPr>
                    <w:rPr>
                      <w:rFonts w:ascii="Cambria Math" w:hAnsi="Cambria Math" w:cs="Times New Roman"/>
                      <w:i/>
                    </w:rPr>
                  </m:ctrlPr>
                </m:sSubPr>
                <m:e>
                  <m:r>
                    <w:rPr>
                      <w:rFonts w:ascii="Cambria Math" w:hAnsi="Cambria Math" w:cs="Times New Roman"/>
                    </w:rPr>
                    <m:t>N</m:t>
                  </m:r>
                </m:e>
                <m:sub>
                  <m:r>
                    <m:rPr>
                      <m:sty m:val="p"/>
                    </m:rPr>
                    <w:rPr>
                      <w:rFonts w:ascii="Cambria Math" w:hAnsi="Cambria Math" w:cs="Times New Roman"/>
                    </w:rPr>
                    <m:t>CS</m:t>
                  </m:r>
                </m:sub>
              </m:sSub>
            </m:oMath>
          </w:p>
          <w:p w14:paraId="3AE46EAB" w14:textId="77777777" w:rsidR="00B262D1" w:rsidRPr="00B262D1" w:rsidRDefault="00B262D1" w:rsidP="00B262D1">
            <w:pPr>
              <w:rPr>
                <w:rFonts w:cs="Times New Roman"/>
              </w:rPr>
            </w:pPr>
            <w:r w:rsidRPr="00B262D1">
              <w:rPr>
                <w:rFonts w:cs="Times New Roman"/>
                <w:color w:val="000000"/>
              </w:rPr>
              <w:t xml:space="preserve">If </w:t>
            </w:r>
            <m:oMath>
              <m:d>
                <m:dPr>
                  <m:begChr m:val="⌊"/>
                  <m:endChr m:val="⌋"/>
                  <m:ctrlPr>
                    <w:rPr>
                      <w:rFonts w:ascii="Cambria Math" w:hAnsi="Cambria Math" w:cs="Times New Roman"/>
                      <w:i/>
                    </w:rPr>
                  </m:ctrlPr>
                </m:dPr>
                <m:e>
                  <m:f>
                    <m:fPr>
                      <m:type m:val="lin"/>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r</m:t>
                          </m:r>
                        </m:e>
                        <m:sub>
                          <m:r>
                            <m:rPr>
                              <m:nor/>
                            </m:rPr>
                            <w:rPr>
                              <w:rFonts w:cs="Times New Roman"/>
                            </w:rPr>
                            <m:t>PUCCH</m:t>
                          </m:r>
                          <m:ctrlPr>
                            <w:rPr>
                              <w:rFonts w:ascii="Cambria Math" w:hAnsi="Cambria Math" w:cs="Times New Roman"/>
                            </w:rPr>
                          </m:ctrlPr>
                        </m:sub>
                      </m:sSub>
                    </m:num>
                    <m:den>
                      <m:r>
                        <w:rPr>
                          <w:rFonts w:ascii="Cambria Math" w:hAnsi="Cambria Math" w:cs="Times New Roman"/>
                        </w:rPr>
                        <m:t>8</m:t>
                      </m:r>
                    </m:den>
                  </m:f>
                </m:e>
              </m:d>
              <m:r>
                <w:rPr>
                  <w:rFonts w:ascii="Cambria Math" w:hAnsi="Cambria Math" w:cs="Times New Roman"/>
                </w:rPr>
                <m:t>=1</m:t>
              </m:r>
            </m:oMath>
            <w:r w:rsidRPr="00B262D1">
              <w:rPr>
                <w:rFonts w:cs="Times New Roman"/>
              </w:rPr>
              <w:t xml:space="preserve"> and a UE is provided a PUCCH resource by </w:t>
            </w:r>
            <w:r w:rsidRPr="00B262D1">
              <w:rPr>
                <w:rFonts w:cs="Times New Roman"/>
                <w:i/>
              </w:rPr>
              <w:t>pucch-ResourceCommon</w:t>
            </w:r>
            <w:r w:rsidRPr="00B262D1">
              <w:rPr>
                <w:rFonts w:cs="Times New Roman"/>
              </w:rPr>
              <w:t xml:space="preserve"> and is not provided </w:t>
            </w:r>
            <w:r w:rsidRPr="00B262D1">
              <w:rPr>
                <w:rFonts w:cs="Times New Roman"/>
                <w:i/>
              </w:rPr>
              <w:t>useInterlacePUCCH-PUSCH</w:t>
            </w:r>
            <w:r w:rsidRPr="00B262D1">
              <w:rPr>
                <w:rFonts w:cs="Times New Roman"/>
                <w:iCs/>
              </w:rPr>
              <w:t xml:space="preserve"> in </w:t>
            </w:r>
            <w:r w:rsidRPr="00B262D1">
              <w:rPr>
                <w:rFonts w:cs="Times New Roman"/>
                <w:i/>
              </w:rPr>
              <w:t>BWP-UplinkCommon</w:t>
            </w:r>
          </w:p>
          <w:p w14:paraId="68767427" w14:textId="77777777" w:rsidR="00B262D1" w:rsidRPr="00B262D1" w:rsidRDefault="00B262D1" w:rsidP="00B262D1">
            <w:pPr>
              <w:pStyle w:val="B1"/>
              <w:rPr>
                <w:rFonts w:ascii="Times New Roman" w:hAnsi="Times New Roman" w:cs="Times New Roman"/>
              </w:rPr>
            </w:pPr>
            <w:r w:rsidRPr="00B262D1">
              <w:rPr>
                <w:rFonts w:ascii="Times New Roman" w:hAnsi="Times New Roman" w:cs="Times New Roman"/>
              </w:rPr>
              <w:t>-</w:t>
            </w:r>
            <w:r w:rsidRPr="00B262D1">
              <w:rPr>
                <w:rFonts w:ascii="Times New Roman" w:hAnsi="Times New Roman" w:cs="Times New Roman"/>
              </w:rPr>
              <w:tab/>
              <w:t xml:space="preserve">the UE determines the PRB index of the PUCCH transmission in the first hop as </w:t>
            </w:r>
            <m:oMath>
              <m:sSubSup>
                <m:sSubSupPr>
                  <m:ctrlPr>
                    <w:rPr>
                      <w:rFonts w:ascii="Cambria Math" w:hAnsi="Cambria Math" w:cs="Times New Roman"/>
                    </w:rPr>
                  </m:ctrlPr>
                </m:sSubSupPr>
                <m:e>
                  <m:sSubSup>
                    <m:sSubSupPr>
                      <m:ctrlPr>
                        <w:rPr>
                          <w:rFonts w:ascii="Cambria Math" w:hAnsi="Cambria Math" w:cs="Times New Roman"/>
                        </w:rPr>
                      </m:ctrlPr>
                    </m:sSubSupPr>
                    <m:e>
                      <m:r>
                        <w:rPr>
                          <w:rFonts w:ascii="Cambria Math" w:hAnsi="Cambria Math" w:cs="Times New Roman"/>
                        </w:rPr>
                        <m:t>N</m:t>
                      </m:r>
                    </m:e>
                    <m:sub>
                      <m:r>
                        <m:rPr>
                          <m:nor/>
                        </m:rPr>
                        <w:rPr>
                          <w:rFonts w:ascii="Times New Roman" w:hAnsi="Times New Roman" w:cs="Times New Roman"/>
                        </w:rPr>
                        <m:t>BWP</m:t>
                      </m:r>
                    </m:sub>
                    <m:sup>
                      <m:r>
                        <m:rPr>
                          <m:nor/>
                        </m:rPr>
                        <w:rPr>
                          <w:rFonts w:ascii="Times New Roman" w:hAnsi="Times New Roman" w:cs="Times New Roman"/>
                        </w:rPr>
                        <m:t>size</m:t>
                      </m:r>
                    </m:sup>
                  </m:sSubSup>
                  <m:r>
                    <w:rPr>
                      <w:rFonts w:ascii="Cambria Math" w:hAnsi="Cambria Math" w:cs="Times New Roman"/>
                    </w:rPr>
                    <m:t>-1-RB</m:t>
                  </m:r>
                </m:e>
                <m:sub>
                  <m:r>
                    <m:rPr>
                      <m:nor/>
                    </m:rPr>
                    <w:rPr>
                      <w:rFonts w:ascii="Times New Roman" w:hAnsi="Times New Roman" w:cs="Times New Roman"/>
                    </w:rPr>
                    <m:t>BWP</m:t>
                  </m:r>
                </m:sub>
                <m:sup>
                  <m:r>
                    <m:rPr>
                      <m:nor/>
                    </m:rPr>
                    <w:rPr>
                      <w:rFonts w:ascii="Times New Roman" w:hAnsi="Times New Roman" w:cs="Times New Roman"/>
                    </w:rPr>
                    <m:t>offset</m:t>
                  </m:r>
                </m:sup>
              </m:sSubSup>
              <m:r>
                <w:rPr>
                  <w:rFonts w:ascii="Cambria Math" w:hAnsi="Cambria Math" w:cs="Times New Roman"/>
                </w:rPr>
                <m:t>-</m:t>
              </m:r>
              <m:d>
                <m:dPr>
                  <m:begChr m:val="⌊"/>
                  <m:endChr m:val="⌋"/>
                  <m:ctrlPr>
                    <w:rPr>
                      <w:rFonts w:ascii="Cambria Math" w:hAnsi="Cambria Math" w:cs="Times New Roman"/>
                      <w:i/>
                    </w:rPr>
                  </m:ctrlPr>
                </m:dPr>
                <m:e>
                  <m:f>
                    <m:fPr>
                      <m:type m:val="lin"/>
                      <m:ctrlPr>
                        <w:rPr>
                          <w:rFonts w:ascii="Cambria Math" w:hAnsi="Cambria Math" w:cs="Times New Roman"/>
                          <w:i/>
                        </w:rPr>
                      </m:ctrlPr>
                    </m:fPr>
                    <m:num>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r</m:t>
                              </m:r>
                            </m:e>
                            <m:sub>
                              <m:r>
                                <m:rPr>
                                  <m:nor/>
                                </m:rPr>
                                <w:rPr>
                                  <w:rFonts w:ascii="Times New Roman" w:hAnsi="Times New Roman" w:cs="Times New Roman"/>
                                </w:rPr>
                                <m:t>PUCCH</m:t>
                              </m:r>
                              <m:ctrlPr>
                                <w:rPr>
                                  <w:rFonts w:ascii="Cambria Math" w:hAnsi="Cambria Math" w:cs="Times New Roman"/>
                                </w:rPr>
                              </m:ctrlPr>
                            </m:sub>
                          </m:sSub>
                          <m:r>
                            <w:rPr>
                              <w:rFonts w:ascii="Cambria Math" w:hAnsi="Cambria Math" w:cs="Times New Roman"/>
                            </w:rPr>
                            <m:t>-8</m:t>
                          </m:r>
                        </m:e>
                      </m:d>
                    </m:num>
                    <m:den>
                      <m:sSub>
                        <m:sSubPr>
                          <m:ctrlPr>
                            <w:rPr>
                              <w:rFonts w:ascii="Cambria Math" w:hAnsi="Cambria Math" w:cs="Times New Roman"/>
                              <w:i/>
                            </w:rPr>
                          </m:ctrlPr>
                        </m:sSubPr>
                        <m:e>
                          <m:r>
                            <w:rPr>
                              <w:rFonts w:ascii="Cambria Math" w:hAnsi="Cambria Math" w:cs="Times New Roman"/>
                            </w:rPr>
                            <m:t>N</m:t>
                          </m:r>
                        </m:e>
                        <m:sub>
                          <m:r>
                            <m:rPr>
                              <m:sty m:val="p"/>
                            </m:rPr>
                            <w:rPr>
                              <w:rFonts w:ascii="Cambria Math" w:hAnsi="Cambria Math" w:cs="Times New Roman"/>
                            </w:rPr>
                            <m:t>CS</m:t>
                          </m:r>
                        </m:sub>
                      </m:sSub>
                    </m:den>
                  </m:f>
                </m:e>
              </m:d>
            </m:oMath>
            <w:r w:rsidRPr="00B262D1">
              <w:rPr>
                <w:rFonts w:ascii="Times New Roman" w:hAnsi="Times New Roman" w:cs="Times New Roman"/>
              </w:rPr>
              <w:t xml:space="preserve"> and the PRB index of the PUCCH transmission in the second hop as </w:t>
            </w:r>
            <m:oMath>
              <m:sSubSup>
                <m:sSubSupPr>
                  <m:ctrlPr>
                    <w:rPr>
                      <w:rFonts w:ascii="Cambria Math" w:hAnsi="Cambria Math" w:cs="Times New Roman"/>
                    </w:rPr>
                  </m:ctrlPr>
                </m:sSubSupPr>
                <m:e>
                  <m:r>
                    <w:rPr>
                      <w:rFonts w:ascii="Cambria Math" w:hAnsi="Cambria Math" w:cs="Times New Roman"/>
                    </w:rPr>
                    <m:t>RB</m:t>
                  </m:r>
                </m:e>
                <m:sub>
                  <m:r>
                    <m:rPr>
                      <m:nor/>
                    </m:rPr>
                    <w:rPr>
                      <w:rFonts w:ascii="Times New Roman" w:hAnsi="Times New Roman" w:cs="Times New Roman"/>
                    </w:rPr>
                    <m:t>BWP</m:t>
                  </m:r>
                </m:sub>
                <m:sup>
                  <m:r>
                    <m:rPr>
                      <m:nor/>
                    </m:rPr>
                    <w:rPr>
                      <w:rFonts w:ascii="Times New Roman" w:hAnsi="Times New Roman" w:cs="Times New Roman"/>
                    </w:rPr>
                    <m:t>offset</m:t>
                  </m:r>
                </m:sup>
              </m:sSubSup>
              <m:r>
                <w:rPr>
                  <w:rFonts w:ascii="Cambria Math" w:hAnsi="Cambria Math" w:cs="Times New Roman"/>
                </w:rPr>
                <m:t>+</m:t>
              </m:r>
              <m:d>
                <m:dPr>
                  <m:begChr m:val="⌊"/>
                  <m:endChr m:val="⌋"/>
                  <m:ctrlPr>
                    <w:rPr>
                      <w:rFonts w:ascii="Cambria Math" w:hAnsi="Cambria Math" w:cs="Times New Roman"/>
                      <w:i/>
                    </w:rPr>
                  </m:ctrlPr>
                </m:dPr>
                <m:e>
                  <m:f>
                    <m:fPr>
                      <m:type m:val="lin"/>
                      <m:ctrlPr>
                        <w:rPr>
                          <w:rFonts w:ascii="Cambria Math" w:hAnsi="Cambria Math" w:cs="Times New Roman"/>
                          <w:i/>
                        </w:rPr>
                      </m:ctrlPr>
                    </m:fPr>
                    <m:num>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r</m:t>
                              </m:r>
                            </m:e>
                            <m:sub>
                              <m:r>
                                <m:rPr>
                                  <m:nor/>
                                </m:rPr>
                                <w:rPr>
                                  <w:rFonts w:ascii="Times New Roman" w:hAnsi="Times New Roman" w:cs="Times New Roman"/>
                                </w:rPr>
                                <m:t>PUCCH</m:t>
                              </m:r>
                              <m:ctrlPr>
                                <w:rPr>
                                  <w:rFonts w:ascii="Cambria Math" w:hAnsi="Cambria Math" w:cs="Times New Roman"/>
                                </w:rPr>
                              </m:ctrlPr>
                            </m:sub>
                          </m:sSub>
                          <m:r>
                            <w:rPr>
                              <w:rFonts w:ascii="Cambria Math" w:hAnsi="Cambria Math" w:cs="Times New Roman"/>
                            </w:rPr>
                            <m:t>-8</m:t>
                          </m:r>
                        </m:e>
                      </m:d>
                    </m:num>
                    <m:den>
                      <m:sSub>
                        <m:sSubPr>
                          <m:ctrlPr>
                            <w:rPr>
                              <w:rFonts w:ascii="Cambria Math" w:hAnsi="Cambria Math" w:cs="Times New Roman"/>
                              <w:i/>
                            </w:rPr>
                          </m:ctrlPr>
                        </m:sSubPr>
                        <m:e>
                          <m:r>
                            <w:rPr>
                              <w:rFonts w:ascii="Cambria Math" w:hAnsi="Cambria Math" w:cs="Times New Roman"/>
                            </w:rPr>
                            <m:t>N</m:t>
                          </m:r>
                        </m:e>
                        <m:sub>
                          <m:r>
                            <m:rPr>
                              <m:sty m:val="p"/>
                            </m:rPr>
                            <w:rPr>
                              <w:rFonts w:ascii="Cambria Math" w:hAnsi="Cambria Math" w:cs="Times New Roman"/>
                            </w:rPr>
                            <m:t>CS</m:t>
                          </m:r>
                        </m:sub>
                      </m:sSub>
                    </m:den>
                  </m:f>
                </m:e>
              </m:d>
            </m:oMath>
            <w:r w:rsidRPr="00B262D1">
              <w:rPr>
                <w:rFonts w:ascii="Times New Roman" w:hAnsi="Times New Roman" w:cs="Times New Roman"/>
              </w:rPr>
              <w:t xml:space="preserve"> </w:t>
            </w:r>
          </w:p>
          <w:p w14:paraId="23CA3BF3" w14:textId="17DE78D3" w:rsidR="00B262D1" w:rsidRPr="00B262D1" w:rsidRDefault="00B262D1" w:rsidP="00B262D1">
            <w:pPr>
              <w:pStyle w:val="B1"/>
              <w:rPr>
                <w:rFonts w:ascii="Times New Roman" w:hAnsi="Times New Roman" w:cs="Times New Roman"/>
              </w:rPr>
            </w:pPr>
            <w:r w:rsidRPr="00B262D1">
              <w:rPr>
                <w:rFonts w:ascii="Times New Roman" w:hAnsi="Times New Roman" w:cs="Times New Roman"/>
              </w:rPr>
              <w:t>-</w:t>
            </w:r>
            <w:r w:rsidRPr="00B262D1">
              <w:rPr>
                <w:rFonts w:ascii="Times New Roman" w:hAnsi="Times New Roman" w:cs="Times New Roman"/>
              </w:rPr>
              <w:tab/>
              <w:t xml:space="preserve">the UE determines the initial cyclic shift index in the set of initial cyclic shift indexes as </w:t>
            </w:r>
            <w:r w:rsidRPr="00B262D1">
              <w:rPr>
                <w:rFonts w:ascii="Times New Roman" w:hAnsi="Times New Roman" w:cs="Times New Roman"/>
                <w:noProof/>
                <w:position w:val="-10"/>
              </w:rPr>
              <w:drawing>
                <wp:inline distT="0" distB="0" distL="0" distR="0" wp14:anchorId="416C3CE6" wp14:editId="706926C2">
                  <wp:extent cx="1009650" cy="2032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09650" cy="203200"/>
                          </a:xfrm>
                          <a:prstGeom prst="rect">
                            <a:avLst/>
                          </a:prstGeom>
                          <a:noFill/>
                          <a:ln>
                            <a:noFill/>
                          </a:ln>
                        </pic:spPr>
                      </pic:pic>
                    </a:graphicData>
                  </a:graphic>
                </wp:inline>
              </w:drawing>
            </w:r>
          </w:p>
        </w:tc>
      </w:tr>
    </w:tbl>
    <w:p w14:paraId="42E825E3" w14:textId="77777777" w:rsidR="009826FC" w:rsidRDefault="009826FC" w:rsidP="00AF001D">
      <w:pPr>
        <w:jc w:val="both"/>
        <w:rPr>
          <w:lang w:eastAsia="ja-JP"/>
        </w:rPr>
      </w:pPr>
    </w:p>
    <w:p w14:paraId="123C8B47" w14:textId="67FE5FBC" w:rsidR="00B262D1" w:rsidRDefault="00AF001D" w:rsidP="00AF001D">
      <w:pPr>
        <w:jc w:val="both"/>
        <w:rPr>
          <w:lang w:eastAsia="ja-JP"/>
        </w:rPr>
      </w:pPr>
      <w:r>
        <w:rPr>
          <w:lang w:eastAsia="ja-JP"/>
        </w:rPr>
        <w:t>According to the above</w:t>
      </w:r>
      <w:r w:rsidR="00B262D1">
        <w:rPr>
          <w:lang w:eastAsia="ja-JP"/>
        </w:rPr>
        <w:t xml:space="preserve">, the </w:t>
      </w:r>
      <w:r w:rsidR="006654A6">
        <w:rPr>
          <w:lang w:eastAsia="ja-JP"/>
        </w:rPr>
        <w:t>frequency</w:t>
      </w:r>
      <w:r w:rsidR="00B262D1">
        <w:rPr>
          <w:lang w:eastAsia="ja-JP"/>
        </w:rPr>
        <w:t xml:space="preserve"> </w:t>
      </w:r>
      <w:r w:rsidR="003B4208">
        <w:rPr>
          <w:lang w:eastAsia="ja-JP"/>
        </w:rPr>
        <w:t>range</w:t>
      </w:r>
      <w:r w:rsidR="00543295">
        <w:rPr>
          <w:lang w:eastAsia="ja-JP"/>
        </w:rPr>
        <w:t xml:space="preserve"> of the initial uplink BWP </w:t>
      </w:r>
      <w:r w:rsidR="00B262D1">
        <w:rPr>
          <w:lang w:eastAsia="ja-JP"/>
        </w:rPr>
        <w:t xml:space="preserve">between the first and second hop may exceed the </w:t>
      </w:r>
      <w:r w:rsidR="002202E8">
        <w:rPr>
          <w:lang w:eastAsia="ja-JP"/>
        </w:rPr>
        <w:t xml:space="preserve">maximum BW of the </w:t>
      </w:r>
      <w:r w:rsidR="00543295">
        <w:rPr>
          <w:lang w:eastAsia="ja-JP"/>
        </w:rPr>
        <w:t>RedCa</w:t>
      </w:r>
      <w:r w:rsidR="002202E8">
        <w:rPr>
          <w:lang w:eastAsia="ja-JP"/>
        </w:rPr>
        <w:t>p UE</w:t>
      </w:r>
      <w:r w:rsidR="00543295">
        <w:rPr>
          <w:lang w:eastAsia="ja-JP"/>
        </w:rPr>
        <w:t>.</w:t>
      </w:r>
      <w:r w:rsidR="008925A3">
        <w:rPr>
          <w:lang w:eastAsia="ja-JP"/>
        </w:rPr>
        <w:t xml:space="preserve"> To address this issue,</w:t>
      </w:r>
      <w:r w:rsidR="00AD516B">
        <w:rPr>
          <w:lang w:eastAsia="ja-JP"/>
        </w:rPr>
        <w:t xml:space="preserve"> </w:t>
      </w:r>
      <w:r w:rsidR="008925A3">
        <w:rPr>
          <w:lang w:eastAsia="ja-JP"/>
        </w:rPr>
        <w:t>the following solutions may be considered</w:t>
      </w:r>
      <w:r w:rsidR="00751C08">
        <w:rPr>
          <w:lang w:eastAsia="ja-JP"/>
        </w:rPr>
        <w:t xml:space="preserve"> (Note that the same solutions can be considered for msg3 </w:t>
      </w:r>
      <w:r w:rsidR="00A92507">
        <w:rPr>
          <w:lang w:eastAsia="ja-JP"/>
        </w:rPr>
        <w:t xml:space="preserve">transmission </w:t>
      </w:r>
      <w:r w:rsidR="00751C08">
        <w:rPr>
          <w:lang w:eastAsia="ja-JP"/>
        </w:rPr>
        <w:t>as well)</w:t>
      </w:r>
      <w:r w:rsidR="008925A3">
        <w:rPr>
          <w:lang w:eastAsia="ja-JP"/>
        </w:rPr>
        <w:t>:</w:t>
      </w:r>
    </w:p>
    <w:p w14:paraId="3C984335" w14:textId="57329CD6" w:rsidR="00F660E6" w:rsidRDefault="00F660E6" w:rsidP="0064513F">
      <w:pPr>
        <w:pStyle w:val="ListParagraph"/>
        <w:numPr>
          <w:ilvl w:val="0"/>
          <w:numId w:val="38"/>
        </w:numPr>
        <w:spacing w:after="120"/>
        <w:jc w:val="both"/>
        <w:rPr>
          <w:lang w:eastAsia="ja-JP"/>
        </w:rPr>
      </w:pPr>
      <w:r>
        <w:rPr>
          <w:lang w:eastAsia="ja-JP"/>
        </w:rPr>
        <w:t xml:space="preserve">The RedCap UE retuning its center frequency between the hops: </w:t>
      </w:r>
      <w:r>
        <w:rPr>
          <w:lang w:val="en-GB" w:eastAsia="ja-JP"/>
        </w:rPr>
        <w:t xml:space="preserve">Since the frequency hopping for PUCCH is performed within a slot, </w:t>
      </w:r>
      <w:r w:rsidR="00BC6729">
        <w:rPr>
          <w:lang w:val="en-GB" w:eastAsia="ja-JP"/>
        </w:rPr>
        <w:t>this solution</w:t>
      </w:r>
      <w:r>
        <w:rPr>
          <w:lang w:val="en-GB" w:eastAsia="ja-JP"/>
        </w:rPr>
        <w:t xml:space="preserve"> may not be feasible as it may require switching time of a few OFDM symbols depending on the subcarrier spacing</w:t>
      </w:r>
      <w:r w:rsidR="004D3FDC">
        <w:rPr>
          <w:lang w:val="en-GB" w:eastAsia="ja-JP"/>
        </w:rPr>
        <w:t>.</w:t>
      </w:r>
      <w:r w:rsidR="00301105">
        <w:rPr>
          <w:lang w:val="en-GB" w:eastAsia="ja-JP"/>
        </w:rPr>
        <w:t xml:space="preserve"> </w:t>
      </w:r>
    </w:p>
    <w:p w14:paraId="34896227" w14:textId="77777777" w:rsidR="00F660E6" w:rsidRPr="00F660E6" w:rsidRDefault="00F660E6" w:rsidP="0064513F">
      <w:pPr>
        <w:pStyle w:val="ListParagraph"/>
        <w:numPr>
          <w:ilvl w:val="0"/>
          <w:numId w:val="38"/>
        </w:numPr>
        <w:spacing w:after="120"/>
        <w:jc w:val="both"/>
        <w:rPr>
          <w:lang w:val="en-GB" w:eastAsia="ja-JP"/>
        </w:rPr>
      </w:pPr>
      <w:r>
        <w:rPr>
          <w:lang w:eastAsia="ja-JP"/>
        </w:rPr>
        <w:t xml:space="preserve">Disabling frequency hopping: </w:t>
      </w:r>
      <w:r w:rsidRPr="00F660E6">
        <w:rPr>
          <w:lang w:val="en-GB" w:eastAsia="ja-JP"/>
        </w:rPr>
        <w:t>Disabling frequency hopping may cause coverage loss and therefore is not desirable.</w:t>
      </w:r>
    </w:p>
    <w:p w14:paraId="465BCF7E" w14:textId="7EF568CE" w:rsidR="00F660E6" w:rsidRDefault="00F660E6" w:rsidP="0064513F">
      <w:pPr>
        <w:pStyle w:val="ListParagraph"/>
        <w:numPr>
          <w:ilvl w:val="0"/>
          <w:numId w:val="38"/>
        </w:numPr>
        <w:spacing w:after="120"/>
        <w:jc w:val="both"/>
        <w:rPr>
          <w:lang w:eastAsia="ja-JP"/>
        </w:rPr>
      </w:pPr>
      <w:r>
        <w:rPr>
          <w:lang w:eastAsia="ja-JP"/>
        </w:rPr>
        <w:t xml:space="preserve">gNB configuration: </w:t>
      </w:r>
      <w:r>
        <w:rPr>
          <w:lang w:val="en-GB" w:eastAsia="ja-JP"/>
        </w:rPr>
        <w:t>Solutions based on gNB configuration such as restricting the initial UL BWP within RedCap BW may cause performance degradation for legacy UEs</w:t>
      </w:r>
      <w:r w:rsidR="00625336">
        <w:rPr>
          <w:lang w:val="en-GB" w:eastAsia="ja-JP"/>
        </w:rPr>
        <w:t>.</w:t>
      </w:r>
    </w:p>
    <w:p w14:paraId="26913699" w14:textId="51857FE8" w:rsidR="00751C08" w:rsidRDefault="008B68CD" w:rsidP="0064513F">
      <w:pPr>
        <w:pStyle w:val="ListParagraph"/>
        <w:numPr>
          <w:ilvl w:val="0"/>
          <w:numId w:val="38"/>
        </w:numPr>
        <w:spacing w:after="120"/>
        <w:jc w:val="both"/>
        <w:rPr>
          <w:lang w:eastAsia="ja-JP"/>
        </w:rPr>
      </w:pPr>
      <w:r>
        <w:rPr>
          <w:lang w:eastAsia="ja-JP"/>
        </w:rPr>
        <w:t>A</w:t>
      </w:r>
      <w:r w:rsidR="008925A3">
        <w:rPr>
          <w:lang w:eastAsia="ja-JP"/>
        </w:rPr>
        <w:t xml:space="preserve"> dedicated initial uplink BWP for RedCap UEs</w:t>
      </w:r>
      <w:r w:rsidR="00FE3CD4">
        <w:rPr>
          <w:lang w:eastAsia="ja-JP"/>
        </w:rPr>
        <w:t>.</w:t>
      </w:r>
      <w:r w:rsidR="00133F3C">
        <w:rPr>
          <w:lang w:eastAsia="ja-JP"/>
        </w:rPr>
        <w:t xml:space="preserve"> In this case, Redcap UEs are allocated a separate initial UL BWP and they can perform frequency hopping within this new BWP.</w:t>
      </w:r>
    </w:p>
    <w:p w14:paraId="5E2936A6" w14:textId="3F049F2D" w:rsidR="00133F3C" w:rsidRDefault="00133F3C" w:rsidP="009B2B6A">
      <w:pPr>
        <w:pStyle w:val="ListParagraph"/>
        <w:numPr>
          <w:ilvl w:val="0"/>
          <w:numId w:val="38"/>
        </w:numPr>
        <w:spacing w:after="120"/>
        <w:jc w:val="both"/>
        <w:rPr>
          <w:lang w:eastAsia="ja-JP"/>
        </w:rPr>
      </w:pPr>
      <w:r>
        <w:rPr>
          <w:lang w:eastAsia="ja-JP"/>
        </w:rPr>
        <w:t>A new hopping pattern for RedCap UEs: RedCap UEs may have a different hopping pattern such that the frequency span of the hop is within the RedCap BW</w:t>
      </w:r>
      <w:r w:rsidR="006C7E4E">
        <w:rPr>
          <w:lang w:eastAsia="ja-JP"/>
        </w:rPr>
        <w:t xml:space="preserve"> while they are operating in a larger initial UL BWP</w:t>
      </w:r>
      <w:r>
        <w:rPr>
          <w:lang w:eastAsia="ja-JP"/>
        </w:rPr>
        <w:t xml:space="preserve">. Note that this solution </w:t>
      </w:r>
      <w:r w:rsidR="007D5749">
        <w:rPr>
          <w:lang w:eastAsia="ja-JP"/>
        </w:rPr>
        <w:t xml:space="preserve">is </w:t>
      </w:r>
      <w:r w:rsidR="00A12135">
        <w:rPr>
          <w:lang w:eastAsia="ja-JP"/>
        </w:rPr>
        <w:t xml:space="preserve">also </w:t>
      </w:r>
      <w:r w:rsidR="007D5749">
        <w:rPr>
          <w:lang w:eastAsia="ja-JP"/>
        </w:rPr>
        <w:t xml:space="preserve">effectively realized </w:t>
      </w:r>
      <w:r>
        <w:rPr>
          <w:lang w:eastAsia="ja-JP"/>
        </w:rPr>
        <w:t xml:space="preserve">by defining a separate initial UL BWP for RedCap UEs. </w:t>
      </w:r>
    </w:p>
    <w:p w14:paraId="2F8C020F" w14:textId="77777777" w:rsidR="00CC14B3" w:rsidRDefault="00CC14B3" w:rsidP="008D6CC6">
      <w:pPr>
        <w:jc w:val="both"/>
        <w:rPr>
          <w:lang w:val="en-GB" w:eastAsia="zh-CN"/>
        </w:rPr>
      </w:pPr>
    </w:p>
    <w:p w14:paraId="5D48D8C5" w14:textId="134740C2" w:rsidR="008D6CC6" w:rsidRDefault="008D6CC6" w:rsidP="008D6CC6">
      <w:pPr>
        <w:jc w:val="both"/>
        <w:rPr>
          <w:lang w:val="en-GB" w:eastAsia="zh-CN"/>
        </w:rPr>
      </w:pPr>
      <w:r w:rsidRPr="0074376F">
        <w:rPr>
          <w:lang w:val="en-GB" w:eastAsia="zh-CN"/>
        </w:rPr>
        <w:t xml:space="preserve">An issue regarding the random-access procedure </w:t>
      </w:r>
      <w:r>
        <w:rPr>
          <w:lang w:val="en-GB" w:eastAsia="zh-CN"/>
        </w:rPr>
        <w:t xml:space="preserve">for RedCap UEs </w:t>
      </w:r>
      <w:r w:rsidRPr="0074376F">
        <w:rPr>
          <w:lang w:val="en-GB" w:eastAsia="zh-CN"/>
        </w:rPr>
        <w:t xml:space="preserve">was raised in [2]: When PRACH occasions are frequency multiplexed, </w:t>
      </w:r>
      <w:r>
        <w:rPr>
          <w:lang w:val="en-GB" w:eastAsia="zh-CN"/>
        </w:rPr>
        <w:t xml:space="preserve">for certain configurations in FR1, </w:t>
      </w:r>
      <w:r w:rsidRPr="0074376F">
        <w:rPr>
          <w:lang w:val="en-GB" w:eastAsia="zh-CN"/>
        </w:rPr>
        <w:t xml:space="preserve">the total BW </w:t>
      </w:r>
      <w:r>
        <w:rPr>
          <w:lang w:val="en-GB" w:eastAsia="zh-CN"/>
        </w:rPr>
        <w:t>spanned by the PRACH occasions could</w:t>
      </w:r>
      <w:r w:rsidRPr="0074376F">
        <w:rPr>
          <w:lang w:val="en-GB" w:eastAsia="zh-CN"/>
        </w:rPr>
        <w:t xml:space="preserve"> be larger than the maximum RedCap </w:t>
      </w:r>
      <w:r>
        <w:rPr>
          <w:lang w:val="en-GB" w:eastAsia="zh-CN"/>
        </w:rPr>
        <w:t xml:space="preserve">UE </w:t>
      </w:r>
      <w:r w:rsidRPr="0074376F">
        <w:rPr>
          <w:lang w:val="en-GB" w:eastAsia="zh-CN"/>
        </w:rPr>
        <w:t xml:space="preserve">BW of 20 MHz. Therefore, if the best SSB is mapped to a PRACH occasion outside the RedCap </w:t>
      </w:r>
      <w:r>
        <w:rPr>
          <w:lang w:val="en-GB" w:eastAsia="zh-CN"/>
        </w:rPr>
        <w:t xml:space="preserve">UE </w:t>
      </w:r>
      <w:r w:rsidRPr="0074376F">
        <w:rPr>
          <w:lang w:val="en-GB" w:eastAsia="zh-CN"/>
        </w:rPr>
        <w:t>B</w:t>
      </w:r>
      <w:r>
        <w:rPr>
          <w:lang w:val="en-GB" w:eastAsia="zh-CN"/>
        </w:rPr>
        <w:t>W</w:t>
      </w:r>
      <w:r w:rsidRPr="0074376F">
        <w:rPr>
          <w:lang w:val="en-GB" w:eastAsia="zh-CN"/>
        </w:rPr>
        <w:t xml:space="preserve">, the UE may not be able to transmit PRACH according to the best SSB. </w:t>
      </w:r>
      <w:r>
        <w:rPr>
          <w:lang w:val="en-GB" w:eastAsia="zh-CN"/>
        </w:rPr>
        <w:t>To address this issue, the following may be considered:</w:t>
      </w:r>
    </w:p>
    <w:p w14:paraId="5922BF71" w14:textId="77777777" w:rsidR="00CC14B3" w:rsidRPr="00CC14B3" w:rsidRDefault="008D6CC6" w:rsidP="00CC14B3">
      <w:pPr>
        <w:pStyle w:val="ListParagraph"/>
        <w:numPr>
          <w:ilvl w:val="0"/>
          <w:numId w:val="39"/>
        </w:numPr>
        <w:spacing w:after="120"/>
        <w:jc w:val="both"/>
        <w:rPr>
          <w:lang w:eastAsia="ja-JP"/>
        </w:rPr>
      </w:pPr>
      <w:r>
        <w:rPr>
          <w:lang w:val="en-GB" w:eastAsia="zh-CN"/>
        </w:rPr>
        <w:t>A dedicated initial uplink BWP for RedCap UEs</w:t>
      </w:r>
      <w:r w:rsidR="00CC14B3">
        <w:rPr>
          <w:lang w:val="en-GB" w:eastAsia="zh-CN"/>
        </w:rPr>
        <w:t xml:space="preserve">. </w:t>
      </w:r>
      <w:r w:rsidR="00CC14B3" w:rsidRPr="00CC14B3">
        <w:rPr>
          <w:lang w:val="en-GB" w:eastAsia="ja-JP"/>
        </w:rPr>
        <w:t>Since RedCap UE identification in msg1 is desirable, random access occasions and resources can be configured separately for RedCap UEs in this new initial uplink BWP.</w:t>
      </w:r>
    </w:p>
    <w:p w14:paraId="73C59C9D" w14:textId="34E033E5" w:rsidR="008D6CC6" w:rsidRDefault="008D6CC6" w:rsidP="00437DB4">
      <w:pPr>
        <w:pStyle w:val="ListParagraph"/>
        <w:numPr>
          <w:ilvl w:val="0"/>
          <w:numId w:val="39"/>
        </w:numPr>
        <w:spacing w:after="120"/>
        <w:jc w:val="both"/>
        <w:rPr>
          <w:lang w:val="en-GB" w:eastAsia="zh-CN"/>
        </w:rPr>
      </w:pPr>
      <w:r w:rsidRPr="00813FB4">
        <w:rPr>
          <w:lang w:val="en-GB" w:eastAsia="zh-CN"/>
        </w:rPr>
        <w:t xml:space="preserve">Configuration of the mapping between SSBs to PRACH occasions can be </w:t>
      </w:r>
      <w:r>
        <w:rPr>
          <w:lang w:val="en-GB" w:eastAsia="zh-CN"/>
        </w:rPr>
        <w:t>configured</w:t>
      </w:r>
      <w:r w:rsidRPr="00813FB4">
        <w:rPr>
          <w:lang w:val="en-GB" w:eastAsia="zh-CN"/>
        </w:rPr>
        <w:t xml:space="preserve"> by the gNB </w:t>
      </w:r>
      <w:r>
        <w:rPr>
          <w:lang w:val="en-GB" w:eastAsia="zh-CN"/>
        </w:rPr>
        <w:t xml:space="preserve">considering the maximum RedCap UE BW. For example, multiple SSBs may be mapped to one </w:t>
      </w:r>
      <w:r>
        <w:rPr>
          <w:lang w:val="en-GB" w:eastAsia="zh-CN"/>
        </w:rPr>
        <w:lastRenderedPageBreak/>
        <w:t xml:space="preserve">PRACH occasion </w:t>
      </w:r>
      <w:r w:rsidR="00437DB4">
        <w:rPr>
          <w:lang w:val="en-GB" w:eastAsia="zh-CN"/>
        </w:rPr>
        <w:t>to</w:t>
      </w:r>
      <w:r>
        <w:rPr>
          <w:lang w:val="en-GB" w:eastAsia="zh-CN"/>
        </w:rPr>
        <w:t xml:space="preserve"> ensure that the total BW used by the PRACH occasions is less than the maximum RedCap UE BW. However, such restrictions </w:t>
      </w:r>
      <w:r w:rsidR="00686BA4">
        <w:rPr>
          <w:lang w:val="en-GB" w:eastAsia="zh-CN"/>
        </w:rPr>
        <w:t>may degrade the performance of legacy UEs.</w:t>
      </w:r>
    </w:p>
    <w:p w14:paraId="495E2B7A" w14:textId="1027A46D" w:rsidR="00CC14B3" w:rsidRPr="00CC14B3" w:rsidRDefault="008D6CC6" w:rsidP="00751C08">
      <w:pPr>
        <w:pStyle w:val="ListParagraph"/>
        <w:numPr>
          <w:ilvl w:val="0"/>
          <w:numId w:val="39"/>
        </w:numPr>
        <w:spacing w:after="120"/>
        <w:jc w:val="both"/>
        <w:rPr>
          <w:lang w:eastAsia="ja-JP"/>
        </w:rPr>
      </w:pPr>
      <w:r>
        <w:rPr>
          <w:lang w:eastAsia="ja-JP"/>
        </w:rPr>
        <w:t>The RedCap UE retunes its center frequency so that the PRACH occasion stays within its supported BW.</w:t>
      </w:r>
      <w:r w:rsidR="00CC14B3">
        <w:rPr>
          <w:lang w:eastAsia="ja-JP"/>
        </w:rPr>
        <w:t xml:space="preserve"> In this case, retuning may be </w:t>
      </w:r>
      <w:r w:rsidR="007C0C4E" w:rsidRPr="00CC14B3">
        <w:rPr>
          <w:lang w:val="en-GB" w:eastAsia="ja-JP"/>
        </w:rPr>
        <w:t xml:space="preserve">feasible since </w:t>
      </w:r>
      <w:r w:rsidR="00F93D07" w:rsidRPr="00CC14B3">
        <w:rPr>
          <w:lang w:val="en-GB" w:eastAsia="ja-JP"/>
        </w:rPr>
        <w:t xml:space="preserve">a </w:t>
      </w:r>
      <w:r w:rsidR="007C0C4E" w:rsidRPr="00CC14B3">
        <w:rPr>
          <w:lang w:val="en-GB" w:eastAsia="ja-JP"/>
        </w:rPr>
        <w:t>sufficien</w:t>
      </w:r>
      <w:r w:rsidR="00A05701" w:rsidRPr="00CC14B3">
        <w:rPr>
          <w:lang w:val="en-GB" w:eastAsia="ja-JP"/>
        </w:rPr>
        <w:t>t</w:t>
      </w:r>
      <w:r w:rsidR="007C0C4E" w:rsidRPr="00CC14B3">
        <w:rPr>
          <w:lang w:val="en-GB" w:eastAsia="ja-JP"/>
        </w:rPr>
        <w:t xml:space="preserve"> gap</w:t>
      </w:r>
      <w:r w:rsidR="00F93D07" w:rsidRPr="00CC14B3">
        <w:rPr>
          <w:lang w:val="en-GB" w:eastAsia="ja-JP"/>
        </w:rPr>
        <w:t xml:space="preserve"> can be created between preamble transmission and random</w:t>
      </w:r>
      <w:r w:rsidR="00F758EA">
        <w:rPr>
          <w:lang w:val="en-GB" w:eastAsia="ja-JP"/>
        </w:rPr>
        <w:t>-</w:t>
      </w:r>
      <w:r w:rsidR="00F93D07" w:rsidRPr="00CC14B3">
        <w:rPr>
          <w:lang w:val="en-GB" w:eastAsia="ja-JP"/>
        </w:rPr>
        <w:t xml:space="preserve">access response. </w:t>
      </w:r>
    </w:p>
    <w:p w14:paraId="3D1111CB" w14:textId="52E4737C" w:rsidR="00F00CBE" w:rsidRDefault="00F00CBE" w:rsidP="00751C08">
      <w:pPr>
        <w:jc w:val="both"/>
        <w:rPr>
          <w:lang w:val="en-GB" w:eastAsia="ja-JP"/>
        </w:rPr>
      </w:pPr>
    </w:p>
    <w:p w14:paraId="2CC0D6C8" w14:textId="014AC4D2" w:rsidR="00CC14B3" w:rsidRDefault="000E162D" w:rsidP="000E162D">
      <w:pPr>
        <w:jc w:val="both"/>
        <w:rPr>
          <w:lang w:eastAsia="ja-JP"/>
        </w:rPr>
      </w:pPr>
      <w:r>
        <w:rPr>
          <w:lang w:eastAsia="ja-JP"/>
        </w:rPr>
        <w:t xml:space="preserve">Based on the above discussion, </w:t>
      </w:r>
      <w:r w:rsidR="00CC14B3">
        <w:rPr>
          <w:lang w:eastAsia="ja-JP"/>
        </w:rPr>
        <w:t>the most feasible solution with minimal spec impact seems to be defining a dedicated UL BWP for RedCap UEs when the bandwidth of the initial BWP exceeds the maximum RedCap bandwidth.</w:t>
      </w:r>
    </w:p>
    <w:p w14:paraId="6EE4825C" w14:textId="77777777" w:rsidR="00CC14B3" w:rsidRDefault="00CC14B3" w:rsidP="000E162D">
      <w:pPr>
        <w:jc w:val="both"/>
        <w:rPr>
          <w:lang w:eastAsia="ja-JP"/>
        </w:rPr>
      </w:pPr>
    </w:p>
    <w:p w14:paraId="06F3146C" w14:textId="1E992314" w:rsidR="000E162D" w:rsidRDefault="000E162D" w:rsidP="00DE0D9A">
      <w:pPr>
        <w:jc w:val="both"/>
        <w:rPr>
          <w:b/>
          <w:bCs/>
          <w:lang w:eastAsia="ja-JP"/>
        </w:rPr>
      </w:pPr>
      <w:r w:rsidRPr="00133F3C">
        <w:rPr>
          <w:b/>
          <w:bCs/>
          <w:lang w:eastAsia="ja-JP"/>
        </w:rPr>
        <w:t xml:space="preserve">Proposal 1: A separate initial UL BWP </w:t>
      </w:r>
      <w:r w:rsidR="00DE0D9A">
        <w:rPr>
          <w:b/>
          <w:bCs/>
          <w:lang w:eastAsia="ja-JP"/>
        </w:rPr>
        <w:t>can be</w:t>
      </w:r>
      <w:r w:rsidRPr="00133F3C">
        <w:rPr>
          <w:b/>
          <w:bCs/>
          <w:lang w:eastAsia="ja-JP"/>
        </w:rPr>
        <w:t xml:space="preserve"> defined for RedCa</w:t>
      </w:r>
      <w:r w:rsidR="00DE0D9A">
        <w:rPr>
          <w:b/>
          <w:bCs/>
          <w:lang w:eastAsia="ja-JP"/>
        </w:rPr>
        <w:t>p</w:t>
      </w:r>
      <w:r w:rsidRPr="00133F3C">
        <w:rPr>
          <w:b/>
          <w:bCs/>
          <w:lang w:eastAsia="ja-JP"/>
        </w:rPr>
        <w:t xml:space="preserve"> UE</w:t>
      </w:r>
      <w:r w:rsidR="006E29E7">
        <w:rPr>
          <w:b/>
          <w:bCs/>
          <w:lang w:eastAsia="ja-JP"/>
        </w:rPr>
        <w:t>s.</w:t>
      </w:r>
    </w:p>
    <w:p w14:paraId="73E38A55" w14:textId="65711FEB" w:rsidR="00B853DB" w:rsidRDefault="00B853DB" w:rsidP="00DE0D9A">
      <w:pPr>
        <w:jc w:val="both"/>
        <w:rPr>
          <w:b/>
          <w:bCs/>
          <w:lang w:eastAsia="ja-JP"/>
        </w:rPr>
      </w:pPr>
      <w:r w:rsidRPr="00B853DB">
        <w:rPr>
          <w:b/>
          <w:bCs/>
          <w:lang w:eastAsia="ja-JP"/>
        </w:rPr>
        <w:t>Proposal 2: A RedCap UE is not allowed to operate with an initial UL BWP wider than the maximum RedCap UE bandwidth.</w:t>
      </w:r>
    </w:p>
    <w:p w14:paraId="11624DB3" w14:textId="4DB718C6" w:rsidR="00201230" w:rsidRDefault="00201230" w:rsidP="00DE0D9A">
      <w:pPr>
        <w:jc w:val="both"/>
        <w:rPr>
          <w:b/>
          <w:bCs/>
          <w:lang w:eastAsia="ja-JP"/>
        </w:rPr>
      </w:pPr>
    </w:p>
    <w:p w14:paraId="39D3773A" w14:textId="350C544F" w:rsidR="00201230" w:rsidRDefault="00201230" w:rsidP="00201230">
      <w:pPr>
        <w:jc w:val="both"/>
        <w:rPr>
          <w:lang w:val="en-GB" w:eastAsia="zh-CN"/>
        </w:rPr>
      </w:pPr>
      <w:r w:rsidRPr="009F4BDE">
        <w:rPr>
          <w:lang w:val="en-GB" w:eastAsia="zh-CN"/>
        </w:rPr>
        <w:t xml:space="preserve">As for DL, the </w:t>
      </w:r>
      <w:r w:rsidR="00FA0592">
        <w:rPr>
          <w:lang w:val="en-GB" w:eastAsia="zh-CN"/>
        </w:rPr>
        <w:t>bandwidth</w:t>
      </w:r>
      <w:r w:rsidRPr="009F4BDE">
        <w:rPr>
          <w:lang w:val="en-GB" w:eastAsia="zh-CN"/>
        </w:rPr>
        <w:t xml:space="preserve"> of the initial DL BWP </w:t>
      </w:r>
      <w:r w:rsidR="00FA0592">
        <w:rPr>
          <w:lang w:val="en-GB" w:eastAsia="zh-CN"/>
        </w:rPr>
        <w:t xml:space="preserve">for legacy UEs </w:t>
      </w:r>
      <w:r w:rsidRPr="009F4BDE">
        <w:rPr>
          <w:lang w:val="en-GB" w:eastAsia="zh-CN"/>
        </w:rPr>
        <w:t xml:space="preserve">is the same as </w:t>
      </w:r>
      <w:r w:rsidR="00FA0592">
        <w:rPr>
          <w:lang w:val="en-GB" w:eastAsia="zh-CN"/>
        </w:rPr>
        <w:t xml:space="preserve">the bandwidth of </w:t>
      </w:r>
      <w:r w:rsidRPr="009F4BDE">
        <w:rPr>
          <w:lang w:val="en-GB" w:eastAsia="zh-CN"/>
        </w:rPr>
        <w:t xml:space="preserve">CORESET#0 until RRC connection is complete. So, </w:t>
      </w:r>
      <w:r w:rsidR="00F27AB2" w:rsidRPr="009F4BDE">
        <w:rPr>
          <w:lang w:val="en-GB" w:eastAsia="zh-CN"/>
        </w:rPr>
        <w:t xml:space="preserve">the </w:t>
      </w:r>
      <w:r w:rsidR="00F27AB2">
        <w:rPr>
          <w:lang w:val="en-GB" w:eastAsia="zh-CN"/>
        </w:rPr>
        <w:t>bandwidth</w:t>
      </w:r>
      <w:r w:rsidR="00F27AB2" w:rsidRPr="009F4BDE">
        <w:rPr>
          <w:lang w:val="en-GB" w:eastAsia="zh-CN"/>
        </w:rPr>
        <w:t xml:space="preserve"> of the initial DL BWP</w:t>
      </w:r>
      <w:r w:rsidRPr="009F4BDE">
        <w:rPr>
          <w:lang w:val="en-GB" w:eastAsia="zh-CN"/>
        </w:rPr>
        <w:t xml:space="preserve"> is within the RedCap maximum </w:t>
      </w:r>
      <w:r w:rsidR="00FA0592">
        <w:rPr>
          <w:lang w:val="en-GB" w:eastAsia="zh-CN"/>
        </w:rPr>
        <w:t>bandwidth</w:t>
      </w:r>
      <w:r w:rsidRPr="009F4BDE">
        <w:rPr>
          <w:lang w:val="en-GB" w:eastAsia="zh-CN"/>
        </w:rPr>
        <w:t xml:space="preserve"> and </w:t>
      </w:r>
      <w:r w:rsidR="00FA0592">
        <w:rPr>
          <w:lang w:val="en-GB" w:eastAsia="zh-CN"/>
        </w:rPr>
        <w:t xml:space="preserve">RedCap UEs can coexist with legacy UEs within the initial DL BWP. </w:t>
      </w:r>
      <w:r w:rsidRPr="009F4BDE">
        <w:rPr>
          <w:lang w:val="en-GB" w:eastAsia="zh-CN"/>
        </w:rPr>
        <w:t>However, since the number of RedCap UEs in a cell can be quite large depending on the use case, the load of the initial DL BWP may increase, resulting in performance degradation for legacy UEs. Therefore, defining a separate initial DL BWP and CORESET#0 for RedCap UEs may be beneficial for load balancing purposes.</w:t>
      </w:r>
    </w:p>
    <w:p w14:paraId="0BCCE40A" w14:textId="77777777" w:rsidR="00A12135" w:rsidRPr="00133F3C" w:rsidRDefault="00A12135" w:rsidP="00DE0D9A">
      <w:pPr>
        <w:jc w:val="both"/>
        <w:rPr>
          <w:b/>
          <w:bCs/>
          <w:lang w:eastAsia="ja-JP"/>
        </w:rPr>
      </w:pPr>
    </w:p>
    <w:p w14:paraId="60838A53" w14:textId="657EFA22" w:rsidR="00714E95" w:rsidRPr="00F84A07" w:rsidRDefault="00714E95" w:rsidP="00714E95">
      <w:pPr>
        <w:keepNext/>
        <w:spacing w:line="22" w:lineRule="atLeast"/>
        <w:jc w:val="both"/>
        <w:rPr>
          <w:b/>
          <w:bCs/>
          <w:lang w:eastAsia="ja-JP"/>
        </w:rPr>
      </w:pPr>
      <w:r w:rsidRPr="00F84A07">
        <w:rPr>
          <w:b/>
          <w:bCs/>
          <w:lang w:eastAsia="ja-JP"/>
        </w:rPr>
        <w:t xml:space="preserve">Proposal </w:t>
      </w:r>
      <w:r w:rsidR="00FA7D5C">
        <w:rPr>
          <w:b/>
          <w:bCs/>
          <w:lang w:eastAsia="ja-JP"/>
        </w:rPr>
        <w:t>3</w:t>
      </w:r>
      <w:r w:rsidRPr="00F84A07">
        <w:rPr>
          <w:b/>
          <w:bCs/>
          <w:lang w:eastAsia="ja-JP"/>
        </w:rPr>
        <w:t>: Dedicated CORESET#0, initial DL BWP</w:t>
      </w:r>
      <w:r w:rsidR="00EC6F39" w:rsidRPr="00F84A07">
        <w:rPr>
          <w:b/>
          <w:bCs/>
          <w:lang w:eastAsia="ja-JP"/>
        </w:rPr>
        <w:t xml:space="preserve"> </w:t>
      </w:r>
      <w:r w:rsidR="00F84A07" w:rsidRPr="00F84A07">
        <w:rPr>
          <w:b/>
          <w:bCs/>
          <w:lang w:eastAsia="ja-JP"/>
        </w:rPr>
        <w:t>can be</w:t>
      </w:r>
      <w:r w:rsidRPr="00F84A07">
        <w:rPr>
          <w:b/>
          <w:bCs/>
          <w:lang w:eastAsia="ja-JP"/>
        </w:rPr>
        <w:t xml:space="preserve"> </w:t>
      </w:r>
      <w:r w:rsidR="00EC6F39" w:rsidRPr="00F84A07">
        <w:rPr>
          <w:b/>
          <w:bCs/>
          <w:lang w:eastAsia="ja-JP"/>
        </w:rPr>
        <w:t>defined</w:t>
      </w:r>
      <w:r w:rsidRPr="00F84A07">
        <w:rPr>
          <w:b/>
          <w:bCs/>
          <w:lang w:eastAsia="ja-JP"/>
        </w:rPr>
        <w:t xml:space="preserve"> for RedCap UEs.</w:t>
      </w:r>
    </w:p>
    <w:p w14:paraId="726A0051" w14:textId="148F0683" w:rsidR="00B853DB" w:rsidRDefault="00B853DB" w:rsidP="00B853DB">
      <w:pPr>
        <w:jc w:val="both"/>
        <w:rPr>
          <w:b/>
          <w:bCs/>
          <w:lang w:eastAsia="ja-JP"/>
        </w:rPr>
      </w:pPr>
      <w:r w:rsidRPr="00B853DB">
        <w:rPr>
          <w:b/>
          <w:bCs/>
          <w:lang w:eastAsia="ja-JP"/>
        </w:rPr>
        <w:t xml:space="preserve">Proposal </w:t>
      </w:r>
      <w:r w:rsidR="00FA7D5C">
        <w:rPr>
          <w:b/>
          <w:bCs/>
          <w:lang w:eastAsia="ja-JP"/>
        </w:rPr>
        <w:t>4</w:t>
      </w:r>
      <w:r w:rsidRPr="00B853DB">
        <w:rPr>
          <w:b/>
          <w:bCs/>
          <w:lang w:eastAsia="ja-JP"/>
        </w:rPr>
        <w:t xml:space="preserve">: A RedCap UE is not allowed to operate with an initial </w:t>
      </w:r>
      <w:r>
        <w:rPr>
          <w:b/>
          <w:bCs/>
          <w:lang w:eastAsia="ja-JP"/>
        </w:rPr>
        <w:t>DL</w:t>
      </w:r>
      <w:r w:rsidRPr="00B853DB">
        <w:rPr>
          <w:b/>
          <w:bCs/>
          <w:lang w:eastAsia="ja-JP"/>
        </w:rPr>
        <w:t xml:space="preserve"> BWP wider than the maximum RedCap UE bandwidth.</w:t>
      </w:r>
    </w:p>
    <w:p w14:paraId="6ACCC105" w14:textId="5D81C3EF" w:rsidR="00401B86" w:rsidRPr="00B853DB" w:rsidRDefault="00401B86" w:rsidP="00751C08">
      <w:pPr>
        <w:jc w:val="both"/>
        <w:rPr>
          <w:lang w:eastAsia="ja-JP"/>
        </w:rPr>
      </w:pPr>
    </w:p>
    <w:p w14:paraId="56469AC3" w14:textId="4A4B8D83" w:rsidR="00980FAB" w:rsidRPr="004C25C3" w:rsidRDefault="00980FAB" w:rsidP="004C25C3">
      <w:pPr>
        <w:pStyle w:val="Heading3"/>
        <w:spacing w:line="259" w:lineRule="auto"/>
        <w:ind w:left="720"/>
      </w:pPr>
      <w:r w:rsidRPr="004C25C3">
        <w:t>During Connected Mode:</w:t>
      </w:r>
    </w:p>
    <w:p w14:paraId="07ADCC35" w14:textId="008AF052" w:rsidR="00072CBC" w:rsidRDefault="00072CBC" w:rsidP="00751C08">
      <w:pPr>
        <w:jc w:val="both"/>
        <w:rPr>
          <w:lang w:eastAsia="ja-JP"/>
        </w:rPr>
      </w:pPr>
      <w:bookmarkStart w:id="1" w:name="_Toc61602925"/>
      <w:bookmarkEnd w:id="1"/>
      <w:r>
        <w:rPr>
          <w:lang w:eastAsia="ja-JP"/>
        </w:rPr>
        <w:t>After the initial access, the RedCap UE may be configured to switch to a separate BWP for load balancing or power saving purposes.</w:t>
      </w:r>
      <w:r w:rsidR="00DC78BE">
        <w:rPr>
          <w:lang w:eastAsia="ja-JP"/>
        </w:rPr>
        <w:t xml:space="preserve"> If the SSBs are not included in the new BWP, the RedCap UE may use CSI-RS for certain measurements, e.g., beam management, and switch to the BWP containing the SSB</w:t>
      </w:r>
      <w:r w:rsidR="001C2667">
        <w:rPr>
          <w:lang w:eastAsia="ja-JP"/>
        </w:rPr>
        <w:t>s</w:t>
      </w:r>
      <w:r w:rsidR="00DC78BE">
        <w:rPr>
          <w:lang w:eastAsia="ja-JP"/>
        </w:rPr>
        <w:t xml:space="preserve"> for other measurements.</w:t>
      </w:r>
      <w:r w:rsidR="00121D06">
        <w:rPr>
          <w:lang w:eastAsia="ja-JP"/>
        </w:rPr>
        <w:t xml:space="preserve"> It has been proposed that SSBs can be placed in the new BWP to prevent frequency retuning to perform measurements. However, this may increase system overhead and energy consumption. In addition, its impact on cell search and inter-cell interference may be significan</w:t>
      </w:r>
      <w:r w:rsidR="0064036A">
        <w:rPr>
          <w:lang w:eastAsia="ja-JP"/>
        </w:rPr>
        <w:t xml:space="preserve">t; and so </w:t>
      </w:r>
      <w:r w:rsidR="008E4B00">
        <w:rPr>
          <w:lang w:eastAsia="ja-JP"/>
        </w:rPr>
        <w:t>this approach</w:t>
      </w:r>
      <w:r w:rsidR="0064036A">
        <w:rPr>
          <w:lang w:eastAsia="ja-JP"/>
        </w:rPr>
        <w:t xml:space="preserve"> is not desirable</w:t>
      </w:r>
      <w:r w:rsidR="00121D06">
        <w:rPr>
          <w:lang w:eastAsia="ja-JP"/>
        </w:rPr>
        <w:t>.</w:t>
      </w:r>
    </w:p>
    <w:p w14:paraId="03AD56EA" w14:textId="4B5D3D35" w:rsidR="00121D06" w:rsidRDefault="00121D06" w:rsidP="00751C08">
      <w:pPr>
        <w:jc w:val="both"/>
        <w:rPr>
          <w:lang w:eastAsia="ja-JP"/>
        </w:rPr>
      </w:pPr>
    </w:p>
    <w:p w14:paraId="6BE7E164" w14:textId="5E89A105" w:rsidR="00E74F42" w:rsidRPr="00E74F42" w:rsidRDefault="00E74F42" w:rsidP="00751C08">
      <w:pPr>
        <w:jc w:val="both"/>
        <w:rPr>
          <w:b/>
          <w:bCs/>
          <w:lang w:eastAsia="ja-JP"/>
        </w:rPr>
      </w:pPr>
      <w:r w:rsidRPr="00E74F42">
        <w:rPr>
          <w:b/>
          <w:bCs/>
          <w:lang w:eastAsia="ja-JP"/>
        </w:rPr>
        <w:t xml:space="preserve">Observation 1: RedCap UEs may be offloaded to a narrower BWP during connected mode. CSI-RS </w:t>
      </w:r>
      <w:r w:rsidR="00FA7D5C">
        <w:rPr>
          <w:b/>
          <w:bCs/>
          <w:lang w:eastAsia="ja-JP"/>
        </w:rPr>
        <w:t xml:space="preserve">in the narrow BWP </w:t>
      </w:r>
      <w:r w:rsidRPr="00E74F42">
        <w:rPr>
          <w:b/>
          <w:bCs/>
          <w:lang w:eastAsia="ja-JP"/>
        </w:rPr>
        <w:t xml:space="preserve">and SSBs in other BWPs </w:t>
      </w:r>
      <w:r w:rsidR="00FA7D5C">
        <w:rPr>
          <w:b/>
          <w:bCs/>
          <w:lang w:eastAsia="ja-JP"/>
        </w:rPr>
        <w:t>can be used for</w:t>
      </w:r>
      <w:r w:rsidRPr="00E74F42">
        <w:rPr>
          <w:b/>
          <w:bCs/>
          <w:lang w:eastAsia="ja-JP"/>
        </w:rPr>
        <w:t xml:space="preserve"> measurements.</w:t>
      </w:r>
    </w:p>
    <w:p w14:paraId="17E323D3" w14:textId="77777777" w:rsidR="00121D06" w:rsidRDefault="00121D06" w:rsidP="00751C08">
      <w:pPr>
        <w:jc w:val="both"/>
        <w:rPr>
          <w:lang w:eastAsia="ja-JP"/>
        </w:rPr>
      </w:pPr>
    </w:p>
    <w:p w14:paraId="0402E568" w14:textId="7E27747C" w:rsidR="0034625F" w:rsidRDefault="0034625F" w:rsidP="00B44B63">
      <w:pPr>
        <w:spacing w:after="0"/>
        <w:jc w:val="center"/>
        <w:rPr>
          <w:rFonts w:cs="Times New Roman"/>
          <w:b/>
          <w:bCs/>
          <w:sz w:val="20"/>
          <w:szCs w:val="20"/>
        </w:rPr>
      </w:pPr>
    </w:p>
    <w:p w14:paraId="73A555FC" w14:textId="05C0F40D" w:rsidR="000A5764" w:rsidRPr="00346012" w:rsidRDefault="000A5764" w:rsidP="008D00F0">
      <w:pPr>
        <w:pStyle w:val="Heading1"/>
        <w:pBdr>
          <w:top w:val="single" w:sz="12" w:space="5" w:color="auto"/>
        </w:pBdr>
        <w:spacing w:after="160" w:line="22" w:lineRule="atLeast"/>
        <w:rPr>
          <w:rFonts w:ascii="Times New Roman" w:hAnsi="Times New Roman"/>
          <w:szCs w:val="32"/>
          <w:lang w:val="en-US"/>
        </w:rPr>
      </w:pPr>
      <w:r w:rsidRPr="008645A0">
        <w:rPr>
          <w:rFonts w:cs="Arial"/>
          <w:szCs w:val="32"/>
        </w:rPr>
        <w:t>Conclusion</w:t>
      </w:r>
    </w:p>
    <w:p w14:paraId="0391582F" w14:textId="19266FAD" w:rsidR="00B60031" w:rsidRDefault="00B60031" w:rsidP="00E07614">
      <w:pPr>
        <w:jc w:val="both"/>
        <w:rPr>
          <w:rFonts w:cs="Times New Roman"/>
          <w:lang w:val="en-GB" w:eastAsia="zh-CN"/>
        </w:rPr>
      </w:pPr>
      <w:r w:rsidRPr="005A60FD">
        <w:rPr>
          <w:rFonts w:cs="Times New Roman"/>
          <w:lang w:val="en-GB" w:eastAsia="zh-CN"/>
        </w:rPr>
        <w:t>This contribution</w:t>
      </w:r>
      <w:r w:rsidR="00844033" w:rsidRPr="005A60FD">
        <w:rPr>
          <w:rFonts w:cs="Times New Roman"/>
          <w:lang w:val="en-GB" w:eastAsia="zh-CN"/>
        </w:rPr>
        <w:t xml:space="preserve"> has discussed </w:t>
      </w:r>
      <w:r w:rsidR="00FA7D5C">
        <w:rPr>
          <w:rFonts w:cs="Times New Roman"/>
          <w:lang w:val="en-GB" w:eastAsia="zh-CN"/>
        </w:rPr>
        <w:t>reduced maximum bandwidth for RedCap UEs. The following proposals and observation have been made:</w:t>
      </w:r>
    </w:p>
    <w:p w14:paraId="0C37BD87" w14:textId="77777777" w:rsidR="00FA7D5C" w:rsidRDefault="00FA7D5C" w:rsidP="00FA7D5C">
      <w:pPr>
        <w:jc w:val="both"/>
        <w:rPr>
          <w:b/>
          <w:bCs/>
          <w:lang w:eastAsia="ja-JP"/>
        </w:rPr>
      </w:pPr>
      <w:r w:rsidRPr="00133F3C">
        <w:rPr>
          <w:b/>
          <w:bCs/>
          <w:lang w:eastAsia="ja-JP"/>
        </w:rPr>
        <w:t xml:space="preserve">Proposal 1: A separate initial UL BWP </w:t>
      </w:r>
      <w:r>
        <w:rPr>
          <w:b/>
          <w:bCs/>
          <w:lang w:eastAsia="ja-JP"/>
        </w:rPr>
        <w:t>can be</w:t>
      </w:r>
      <w:r w:rsidRPr="00133F3C">
        <w:rPr>
          <w:b/>
          <w:bCs/>
          <w:lang w:eastAsia="ja-JP"/>
        </w:rPr>
        <w:t xml:space="preserve"> defined for RedCa</w:t>
      </w:r>
      <w:r>
        <w:rPr>
          <w:b/>
          <w:bCs/>
          <w:lang w:eastAsia="ja-JP"/>
        </w:rPr>
        <w:t>p</w:t>
      </w:r>
      <w:r w:rsidRPr="00133F3C">
        <w:rPr>
          <w:b/>
          <w:bCs/>
          <w:lang w:eastAsia="ja-JP"/>
        </w:rPr>
        <w:t xml:space="preserve"> UE</w:t>
      </w:r>
      <w:r>
        <w:rPr>
          <w:b/>
          <w:bCs/>
          <w:lang w:eastAsia="ja-JP"/>
        </w:rPr>
        <w:t>s.</w:t>
      </w:r>
    </w:p>
    <w:p w14:paraId="516EA59B" w14:textId="5E5FFF51" w:rsidR="00FA7D5C" w:rsidRDefault="00FA7D5C" w:rsidP="00FA7D5C">
      <w:pPr>
        <w:jc w:val="both"/>
        <w:rPr>
          <w:b/>
          <w:bCs/>
          <w:lang w:eastAsia="ja-JP"/>
        </w:rPr>
      </w:pPr>
      <w:r w:rsidRPr="00B853DB">
        <w:rPr>
          <w:b/>
          <w:bCs/>
          <w:lang w:eastAsia="ja-JP"/>
        </w:rPr>
        <w:lastRenderedPageBreak/>
        <w:t>Proposal 2: A RedCap UE is not allowed to operate with an initial UL BWP wider than the maximum RedCap UE bandwidth.</w:t>
      </w:r>
    </w:p>
    <w:p w14:paraId="6483098B" w14:textId="77777777" w:rsidR="00FA7D5C" w:rsidRPr="00F84A07" w:rsidRDefault="00FA7D5C" w:rsidP="00FA7D5C">
      <w:pPr>
        <w:keepNext/>
        <w:spacing w:line="22" w:lineRule="atLeast"/>
        <w:jc w:val="both"/>
        <w:rPr>
          <w:b/>
          <w:bCs/>
          <w:lang w:eastAsia="ja-JP"/>
        </w:rPr>
      </w:pPr>
      <w:r w:rsidRPr="00F84A07">
        <w:rPr>
          <w:b/>
          <w:bCs/>
          <w:lang w:eastAsia="ja-JP"/>
        </w:rPr>
        <w:t xml:space="preserve">Proposal </w:t>
      </w:r>
      <w:r>
        <w:rPr>
          <w:b/>
          <w:bCs/>
          <w:lang w:eastAsia="ja-JP"/>
        </w:rPr>
        <w:t>3</w:t>
      </w:r>
      <w:r w:rsidRPr="00F84A07">
        <w:rPr>
          <w:b/>
          <w:bCs/>
          <w:lang w:eastAsia="ja-JP"/>
        </w:rPr>
        <w:t>: Dedicated CORESET#0, initial DL BWP can be defined for RedCap UEs.</w:t>
      </w:r>
    </w:p>
    <w:p w14:paraId="12120146" w14:textId="77777777" w:rsidR="00FA7D5C" w:rsidRDefault="00FA7D5C" w:rsidP="00FA7D5C">
      <w:pPr>
        <w:jc w:val="both"/>
        <w:rPr>
          <w:b/>
          <w:bCs/>
          <w:lang w:eastAsia="ja-JP"/>
        </w:rPr>
      </w:pPr>
      <w:r w:rsidRPr="00B853DB">
        <w:rPr>
          <w:b/>
          <w:bCs/>
          <w:lang w:eastAsia="ja-JP"/>
        </w:rPr>
        <w:t xml:space="preserve">Proposal </w:t>
      </w:r>
      <w:r>
        <w:rPr>
          <w:b/>
          <w:bCs/>
          <w:lang w:eastAsia="ja-JP"/>
        </w:rPr>
        <w:t>4</w:t>
      </w:r>
      <w:r w:rsidRPr="00B853DB">
        <w:rPr>
          <w:b/>
          <w:bCs/>
          <w:lang w:eastAsia="ja-JP"/>
        </w:rPr>
        <w:t xml:space="preserve">: A RedCap UE is not allowed to operate with an initial </w:t>
      </w:r>
      <w:r>
        <w:rPr>
          <w:b/>
          <w:bCs/>
          <w:lang w:eastAsia="ja-JP"/>
        </w:rPr>
        <w:t>DL</w:t>
      </w:r>
      <w:r w:rsidRPr="00B853DB">
        <w:rPr>
          <w:b/>
          <w:bCs/>
          <w:lang w:eastAsia="ja-JP"/>
        </w:rPr>
        <w:t xml:space="preserve"> BWP wider than the maximum RedCap UE bandwidth.</w:t>
      </w:r>
    </w:p>
    <w:p w14:paraId="23D2AEA7" w14:textId="2FE0A5CE" w:rsidR="00FA7D5C" w:rsidRDefault="00FA7D5C" w:rsidP="00FA7D5C">
      <w:pPr>
        <w:jc w:val="both"/>
        <w:rPr>
          <w:b/>
          <w:bCs/>
          <w:lang w:eastAsia="ja-JP"/>
        </w:rPr>
      </w:pPr>
      <w:r w:rsidRPr="00E74F42">
        <w:rPr>
          <w:b/>
          <w:bCs/>
          <w:lang w:eastAsia="ja-JP"/>
        </w:rPr>
        <w:t xml:space="preserve">Observation 1: RedCap UEs may be offloaded to a narrower BWP during connected mode. CSI-RS </w:t>
      </w:r>
      <w:r>
        <w:rPr>
          <w:b/>
          <w:bCs/>
          <w:lang w:eastAsia="ja-JP"/>
        </w:rPr>
        <w:t xml:space="preserve">in the narrow BWP </w:t>
      </w:r>
      <w:r w:rsidRPr="00E74F42">
        <w:rPr>
          <w:b/>
          <w:bCs/>
          <w:lang w:eastAsia="ja-JP"/>
        </w:rPr>
        <w:t xml:space="preserve">and SSBs in other BWPs </w:t>
      </w:r>
      <w:r>
        <w:rPr>
          <w:b/>
          <w:bCs/>
          <w:lang w:eastAsia="ja-JP"/>
        </w:rPr>
        <w:t>can be used for</w:t>
      </w:r>
      <w:r w:rsidRPr="00E74F42">
        <w:rPr>
          <w:b/>
          <w:bCs/>
          <w:lang w:eastAsia="ja-JP"/>
        </w:rPr>
        <w:t xml:space="preserve"> measurements.</w:t>
      </w:r>
    </w:p>
    <w:p w14:paraId="7297011C" w14:textId="26127108" w:rsidR="00FA7D5C" w:rsidRPr="00FA7D5C" w:rsidRDefault="00FA7D5C" w:rsidP="00E07614">
      <w:pPr>
        <w:jc w:val="both"/>
        <w:rPr>
          <w:rFonts w:cs="Times New Roman"/>
          <w:lang w:eastAsia="zh-CN"/>
        </w:rPr>
      </w:pPr>
    </w:p>
    <w:p w14:paraId="5CF8A4B5" w14:textId="6050227E" w:rsidR="00033C94" w:rsidRDefault="000A5764" w:rsidP="008D00F0">
      <w:pPr>
        <w:pStyle w:val="Heading1"/>
        <w:pBdr>
          <w:top w:val="single" w:sz="12" w:space="5" w:color="auto"/>
        </w:pBdr>
        <w:spacing w:after="160" w:line="22" w:lineRule="atLeast"/>
        <w:rPr>
          <w:rFonts w:cs="Arial"/>
          <w:szCs w:val="32"/>
        </w:rPr>
      </w:pPr>
      <w:r w:rsidRPr="008645A0">
        <w:rPr>
          <w:rFonts w:cs="Arial"/>
          <w:szCs w:val="32"/>
        </w:rPr>
        <w:t>References</w:t>
      </w:r>
    </w:p>
    <w:p w14:paraId="6400D3B7" w14:textId="77777777" w:rsidR="00265294" w:rsidRDefault="00265294" w:rsidP="00265294">
      <w:pPr>
        <w:pStyle w:val="Reference"/>
        <w:numPr>
          <w:ilvl w:val="0"/>
          <w:numId w:val="0"/>
        </w:numPr>
        <w:overflowPunct w:val="0"/>
        <w:autoSpaceDE w:val="0"/>
        <w:autoSpaceDN w:val="0"/>
        <w:adjustRightInd w:val="0"/>
        <w:spacing w:line="240" w:lineRule="auto"/>
        <w:ind w:left="567" w:hanging="567"/>
        <w:jc w:val="both"/>
        <w:textAlignment w:val="baseline"/>
        <w:rPr>
          <w:rFonts w:eastAsia="Arial Unicode MS" w:cs="Times New Roman"/>
        </w:rPr>
      </w:pPr>
      <w:r>
        <w:rPr>
          <w:rFonts w:eastAsia="Arial Unicode MS" w:cs="Times New Roman"/>
        </w:rPr>
        <w:t xml:space="preserve">[1] </w:t>
      </w:r>
      <w:r w:rsidRPr="0020665C">
        <w:rPr>
          <w:rFonts w:eastAsia="Arial Unicode MS" w:cs="Times New Roman"/>
        </w:rPr>
        <w:t>Chairman’s Notes, 3GPP WG1 #10</w:t>
      </w:r>
      <w:r>
        <w:rPr>
          <w:rFonts w:eastAsia="Arial Unicode MS" w:cs="Times New Roman"/>
        </w:rPr>
        <w:t>4</w:t>
      </w:r>
      <w:r w:rsidRPr="0020665C">
        <w:rPr>
          <w:rFonts w:eastAsia="Arial Unicode MS" w:cs="Times New Roman"/>
        </w:rPr>
        <w:t>-e</w:t>
      </w:r>
    </w:p>
    <w:p w14:paraId="35CF9F94" w14:textId="46804FC4" w:rsidR="00A043E4" w:rsidRPr="00265294" w:rsidRDefault="00265294" w:rsidP="00A87ABC">
      <w:pPr>
        <w:pStyle w:val="Reference"/>
        <w:numPr>
          <w:ilvl w:val="0"/>
          <w:numId w:val="0"/>
        </w:numPr>
        <w:overflowPunct w:val="0"/>
        <w:autoSpaceDE w:val="0"/>
        <w:autoSpaceDN w:val="0"/>
        <w:adjustRightInd w:val="0"/>
        <w:spacing w:line="240" w:lineRule="auto"/>
        <w:ind w:left="360" w:hanging="360"/>
        <w:jc w:val="both"/>
        <w:textAlignment w:val="baseline"/>
        <w:rPr>
          <w:rFonts w:cs="Times New Roman"/>
        </w:rPr>
      </w:pPr>
      <w:r>
        <w:rPr>
          <w:rFonts w:eastAsia="Arial Unicode MS" w:cs="Times New Roman"/>
        </w:rPr>
        <w:t xml:space="preserve">[2] </w:t>
      </w:r>
      <w:r w:rsidR="00E07614" w:rsidRPr="00B65A72">
        <w:rPr>
          <w:rFonts w:eastAsia="Arial Unicode MS" w:cs="Times New Roman"/>
        </w:rPr>
        <w:t>R1-2006733, “</w:t>
      </w:r>
      <w:r w:rsidR="00E07614" w:rsidRPr="00B65A72">
        <w:t>Discussion on p</w:t>
      </w:r>
      <w:r w:rsidR="00E07614" w:rsidRPr="00B65A72">
        <w:rPr>
          <w:lang w:eastAsia="ja-JP"/>
        </w:rPr>
        <w:t>otential UE complexity reduction features for RedCap,” NTT DOCOMO,</w:t>
      </w:r>
      <w:r>
        <w:rPr>
          <w:lang w:eastAsia="ja-JP"/>
        </w:rPr>
        <w:t xml:space="preserve">          </w:t>
      </w:r>
      <w:r w:rsidR="00E07614" w:rsidRPr="00B65A72">
        <w:rPr>
          <w:lang w:eastAsia="ja-JP"/>
        </w:rPr>
        <w:t>Inc., RAN1#102-e</w:t>
      </w:r>
      <w:r w:rsidR="00CC3500">
        <w:rPr>
          <w:lang w:eastAsia="ja-JP"/>
        </w:rPr>
        <w:t>.</w:t>
      </w:r>
    </w:p>
    <w:p w14:paraId="445F0D43" w14:textId="77777777" w:rsidR="004B4728" w:rsidRPr="00984A57" w:rsidRDefault="004B4728" w:rsidP="00FC5231">
      <w:pPr>
        <w:pStyle w:val="Reference"/>
        <w:numPr>
          <w:ilvl w:val="0"/>
          <w:numId w:val="0"/>
        </w:numPr>
        <w:overflowPunct w:val="0"/>
        <w:autoSpaceDE w:val="0"/>
        <w:autoSpaceDN w:val="0"/>
        <w:adjustRightInd w:val="0"/>
        <w:spacing w:line="22" w:lineRule="atLeast"/>
        <w:jc w:val="both"/>
        <w:textAlignment w:val="baseline"/>
        <w:rPr>
          <w:sz w:val="20"/>
        </w:rPr>
      </w:pPr>
    </w:p>
    <w:sectPr w:rsidR="004B4728" w:rsidRPr="00984A57"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519AF4" w14:textId="77777777" w:rsidR="00857AFB" w:rsidRDefault="00857AFB">
      <w:r>
        <w:separator/>
      </w:r>
    </w:p>
  </w:endnote>
  <w:endnote w:type="continuationSeparator" w:id="0">
    <w:p w14:paraId="529C2584" w14:textId="77777777" w:rsidR="00857AFB" w:rsidRDefault="00857AFB">
      <w:r>
        <w:continuationSeparator/>
      </w:r>
    </w:p>
  </w:endnote>
  <w:endnote w:type="continuationNotice" w:id="1">
    <w:p w14:paraId="0F87A862" w14:textId="77777777" w:rsidR="00857AFB" w:rsidRDefault="00857A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D51F6D" w14:textId="77777777" w:rsidR="00857AFB" w:rsidRDefault="00857AFB">
      <w:r>
        <w:separator/>
      </w:r>
    </w:p>
  </w:footnote>
  <w:footnote w:type="continuationSeparator" w:id="0">
    <w:p w14:paraId="065CFF31" w14:textId="77777777" w:rsidR="00857AFB" w:rsidRDefault="00857AFB">
      <w:r>
        <w:continuationSeparator/>
      </w:r>
    </w:p>
  </w:footnote>
  <w:footnote w:type="continuationNotice" w:id="1">
    <w:p w14:paraId="51827FE6" w14:textId="77777777" w:rsidR="00857AFB" w:rsidRDefault="00857A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03144F2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ascii="Arial" w:hAnsi="Arial" w:cs="Arial"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055E4D"/>
    <w:multiLevelType w:val="hybridMultilevel"/>
    <w:tmpl w:val="D0EC8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B51869"/>
    <w:multiLevelType w:val="hybridMultilevel"/>
    <w:tmpl w:val="47B2FDB2"/>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4" w15:restartNumberingAfterBreak="0">
    <w:nsid w:val="118D6FDE"/>
    <w:multiLevelType w:val="hybridMultilevel"/>
    <w:tmpl w:val="4DA64C00"/>
    <w:lvl w:ilvl="0" w:tplc="040B0001">
      <w:start w:val="1"/>
      <w:numFmt w:val="bullet"/>
      <w:lvlText w:val=""/>
      <w:lvlJc w:val="left"/>
      <w:pPr>
        <w:ind w:left="-1321" w:hanging="360"/>
      </w:pPr>
      <w:rPr>
        <w:rFonts w:ascii="Symbol" w:hAnsi="Symbol" w:hint="default"/>
      </w:rPr>
    </w:lvl>
    <w:lvl w:ilvl="1" w:tplc="040B0003">
      <w:start w:val="1"/>
      <w:numFmt w:val="bullet"/>
      <w:lvlText w:val="o"/>
      <w:lvlJc w:val="left"/>
      <w:pPr>
        <w:ind w:left="-601" w:hanging="360"/>
      </w:pPr>
      <w:rPr>
        <w:rFonts w:ascii="Courier New" w:hAnsi="Courier New" w:cs="Courier New" w:hint="default"/>
      </w:rPr>
    </w:lvl>
    <w:lvl w:ilvl="2" w:tplc="040B0005" w:tentative="1">
      <w:start w:val="1"/>
      <w:numFmt w:val="bullet"/>
      <w:lvlText w:val=""/>
      <w:lvlJc w:val="left"/>
      <w:pPr>
        <w:ind w:left="119" w:hanging="360"/>
      </w:pPr>
      <w:rPr>
        <w:rFonts w:ascii="Wingdings" w:hAnsi="Wingdings" w:hint="default"/>
      </w:rPr>
    </w:lvl>
    <w:lvl w:ilvl="3" w:tplc="040B0001" w:tentative="1">
      <w:start w:val="1"/>
      <w:numFmt w:val="bullet"/>
      <w:lvlText w:val=""/>
      <w:lvlJc w:val="left"/>
      <w:pPr>
        <w:ind w:left="839" w:hanging="360"/>
      </w:pPr>
      <w:rPr>
        <w:rFonts w:ascii="Symbol" w:hAnsi="Symbol" w:hint="default"/>
      </w:rPr>
    </w:lvl>
    <w:lvl w:ilvl="4" w:tplc="040B0003" w:tentative="1">
      <w:start w:val="1"/>
      <w:numFmt w:val="bullet"/>
      <w:lvlText w:val="o"/>
      <w:lvlJc w:val="left"/>
      <w:pPr>
        <w:ind w:left="1559" w:hanging="360"/>
      </w:pPr>
      <w:rPr>
        <w:rFonts w:ascii="Courier New" w:hAnsi="Courier New" w:cs="Courier New" w:hint="default"/>
      </w:rPr>
    </w:lvl>
    <w:lvl w:ilvl="5" w:tplc="040B0005" w:tentative="1">
      <w:start w:val="1"/>
      <w:numFmt w:val="bullet"/>
      <w:lvlText w:val=""/>
      <w:lvlJc w:val="left"/>
      <w:pPr>
        <w:ind w:left="2279" w:hanging="360"/>
      </w:pPr>
      <w:rPr>
        <w:rFonts w:ascii="Wingdings" w:hAnsi="Wingdings" w:hint="default"/>
      </w:rPr>
    </w:lvl>
    <w:lvl w:ilvl="6" w:tplc="040B0001" w:tentative="1">
      <w:start w:val="1"/>
      <w:numFmt w:val="bullet"/>
      <w:lvlText w:val=""/>
      <w:lvlJc w:val="left"/>
      <w:pPr>
        <w:ind w:left="2999" w:hanging="360"/>
      </w:pPr>
      <w:rPr>
        <w:rFonts w:ascii="Symbol" w:hAnsi="Symbol" w:hint="default"/>
      </w:rPr>
    </w:lvl>
    <w:lvl w:ilvl="7" w:tplc="040B0003" w:tentative="1">
      <w:start w:val="1"/>
      <w:numFmt w:val="bullet"/>
      <w:lvlText w:val="o"/>
      <w:lvlJc w:val="left"/>
      <w:pPr>
        <w:ind w:left="3719" w:hanging="360"/>
      </w:pPr>
      <w:rPr>
        <w:rFonts w:ascii="Courier New" w:hAnsi="Courier New" w:cs="Courier New" w:hint="default"/>
      </w:rPr>
    </w:lvl>
    <w:lvl w:ilvl="8" w:tplc="040B0005" w:tentative="1">
      <w:start w:val="1"/>
      <w:numFmt w:val="bullet"/>
      <w:lvlText w:val=""/>
      <w:lvlJc w:val="left"/>
      <w:pPr>
        <w:ind w:left="4439" w:hanging="360"/>
      </w:pPr>
      <w:rPr>
        <w:rFonts w:ascii="Wingdings" w:hAnsi="Wingdings" w:hint="default"/>
      </w:rPr>
    </w:lvl>
  </w:abstractNum>
  <w:abstractNum w:abstractNumId="5" w15:restartNumberingAfterBreak="0">
    <w:nsid w:val="19C37DBB"/>
    <w:multiLevelType w:val="hybridMultilevel"/>
    <w:tmpl w:val="613A8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E707B0"/>
    <w:multiLevelType w:val="multilevel"/>
    <w:tmpl w:val="4D16C112"/>
    <w:lvl w:ilvl="0">
      <w:start w:val="1"/>
      <w:numFmt w:val="decimal"/>
      <w:lvlText w:val="%1."/>
      <w:lvlJc w:val="left"/>
      <w:pPr>
        <w:ind w:left="360" w:hanging="360"/>
      </w:pPr>
      <w:rPr>
        <w:rFonts w:hint="default"/>
        <w:sz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0033E7E"/>
    <w:multiLevelType w:val="hybridMultilevel"/>
    <w:tmpl w:val="67D24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FD32DA"/>
    <w:multiLevelType w:val="hybridMultilevel"/>
    <w:tmpl w:val="05CC9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916D2A"/>
    <w:multiLevelType w:val="hybridMultilevel"/>
    <w:tmpl w:val="B2DE7A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6B7B8E"/>
    <w:multiLevelType w:val="hybridMultilevel"/>
    <w:tmpl w:val="B3FA0E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B852FD"/>
    <w:multiLevelType w:val="hybridMultilevel"/>
    <w:tmpl w:val="E958848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E6644D"/>
    <w:multiLevelType w:val="hybridMultilevel"/>
    <w:tmpl w:val="6784C346"/>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1" w15:restartNumberingAfterBreak="0">
    <w:nsid w:val="40320FF5"/>
    <w:multiLevelType w:val="hybridMultilevel"/>
    <w:tmpl w:val="3C98DE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06934DB"/>
    <w:multiLevelType w:val="hybridMultilevel"/>
    <w:tmpl w:val="A3184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38CC7DD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3B711B"/>
    <w:multiLevelType w:val="hybridMultilevel"/>
    <w:tmpl w:val="DEE0C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BB4F87"/>
    <w:multiLevelType w:val="hybridMultilevel"/>
    <w:tmpl w:val="5C8A7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4C5452"/>
    <w:multiLevelType w:val="hybridMultilevel"/>
    <w:tmpl w:val="2ACE72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12C2DC3"/>
    <w:multiLevelType w:val="hybridMultilevel"/>
    <w:tmpl w:val="998C3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121CFA"/>
    <w:multiLevelType w:val="hybridMultilevel"/>
    <w:tmpl w:val="BE4E2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6" w15:restartNumberingAfterBreak="0">
    <w:nsid w:val="6FAF4FFD"/>
    <w:multiLevelType w:val="hybridMultilevel"/>
    <w:tmpl w:val="DA86C9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6"/>
  </w:num>
  <w:num w:numId="3">
    <w:abstractNumId w:val="17"/>
  </w:num>
  <w:num w:numId="4">
    <w:abstractNumId w:val="19"/>
  </w:num>
  <w:num w:numId="5">
    <w:abstractNumId w:val="11"/>
  </w:num>
  <w:num w:numId="6">
    <w:abstractNumId w:val="23"/>
  </w:num>
  <w:num w:numId="7">
    <w:abstractNumId w:val="30"/>
  </w:num>
  <w:num w:numId="8">
    <w:abstractNumId w:val="13"/>
  </w:num>
  <w:num w:numId="9">
    <w:abstractNumId w:val="39"/>
  </w:num>
  <w:num w:numId="10">
    <w:abstractNumId w:val="16"/>
    <w:lvlOverride w:ilvl="0">
      <w:startOverride w:val="1"/>
    </w:lvlOverride>
  </w:num>
  <w:num w:numId="11">
    <w:abstractNumId w:val="25"/>
  </w:num>
  <w:num w:numId="12">
    <w:abstractNumId w:val="4"/>
  </w:num>
  <w:num w:numId="13">
    <w:abstractNumId w:val="18"/>
  </w:num>
  <w:num w:numId="14">
    <w:abstractNumId w:val="3"/>
  </w:num>
  <w:num w:numId="15">
    <w:abstractNumId w:val="6"/>
  </w:num>
  <w:num w:numId="16">
    <w:abstractNumId w:val="32"/>
  </w:num>
  <w:num w:numId="17">
    <w:abstractNumId w:val="33"/>
  </w:num>
  <w:num w:numId="18">
    <w:abstractNumId w:val="22"/>
  </w:num>
  <w:num w:numId="19">
    <w:abstractNumId w:val="1"/>
  </w:num>
  <w:num w:numId="20">
    <w:abstractNumId w:val="20"/>
  </w:num>
  <w:num w:numId="21">
    <w:abstractNumId w:val="0"/>
  </w:num>
  <w:num w:numId="22">
    <w:abstractNumId w:val="0"/>
  </w:num>
  <w:num w:numId="23">
    <w:abstractNumId w:val="24"/>
  </w:num>
  <w:num w:numId="24">
    <w:abstractNumId w:val="5"/>
  </w:num>
  <w:num w:numId="25">
    <w:abstractNumId w:val="29"/>
  </w:num>
  <w:num w:numId="26">
    <w:abstractNumId w:val="8"/>
  </w:num>
  <w:num w:numId="27">
    <w:abstractNumId w:val="38"/>
  </w:num>
  <w:num w:numId="28">
    <w:abstractNumId w:val="37"/>
  </w:num>
  <w:num w:numId="29">
    <w:abstractNumId w:val="15"/>
  </w:num>
  <w:num w:numId="30">
    <w:abstractNumId w:val="31"/>
  </w:num>
  <w:num w:numId="31">
    <w:abstractNumId w:val="36"/>
  </w:num>
  <w:num w:numId="32">
    <w:abstractNumId w:val="28"/>
  </w:num>
  <w:num w:numId="33">
    <w:abstractNumId w:val="14"/>
  </w:num>
  <w:num w:numId="34">
    <w:abstractNumId w:val="21"/>
  </w:num>
  <w:num w:numId="35">
    <w:abstractNumId w:val="34"/>
  </w:num>
  <w:num w:numId="36">
    <w:abstractNumId w:val="12"/>
  </w:num>
  <w:num w:numId="37">
    <w:abstractNumId w:val="7"/>
  </w:num>
  <w:num w:numId="38">
    <w:abstractNumId w:val="9"/>
  </w:num>
  <w:num w:numId="39">
    <w:abstractNumId w:val="2"/>
  </w:num>
  <w:num w:numId="40">
    <w:abstractNumId w:val="0"/>
  </w:num>
  <w:num w:numId="41">
    <w:abstractNumId w:val="0"/>
  </w:num>
  <w:num w:numId="42">
    <w:abstractNumId w:val="27"/>
  </w:num>
  <w:num w:numId="43">
    <w:abstractNumId w:val="35"/>
  </w:num>
  <w:num w:numId="44">
    <w:abstractNumId w:val="10"/>
  </w:num>
  <w:num w:numId="45">
    <w:abstractNumId w:val="0"/>
  </w:num>
  <w:num w:numId="46">
    <w:abstractNumId w:val="0"/>
  </w:num>
  <w:num w:numId="47">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E50"/>
    <w:rsid w:val="00003EBC"/>
    <w:rsid w:val="00003EC3"/>
    <w:rsid w:val="00004C2D"/>
    <w:rsid w:val="00005012"/>
    <w:rsid w:val="00005D62"/>
    <w:rsid w:val="00006446"/>
    <w:rsid w:val="00006896"/>
    <w:rsid w:val="00007CDC"/>
    <w:rsid w:val="000101EC"/>
    <w:rsid w:val="000104C6"/>
    <w:rsid w:val="000110C9"/>
    <w:rsid w:val="000119DA"/>
    <w:rsid w:val="00011B28"/>
    <w:rsid w:val="00011EE8"/>
    <w:rsid w:val="0001288B"/>
    <w:rsid w:val="00012B9F"/>
    <w:rsid w:val="00012C16"/>
    <w:rsid w:val="0001437C"/>
    <w:rsid w:val="00014BF8"/>
    <w:rsid w:val="00015039"/>
    <w:rsid w:val="000153E9"/>
    <w:rsid w:val="00015D15"/>
    <w:rsid w:val="0001611C"/>
    <w:rsid w:val="00016386"/>
    <w:rsid w:val="000164BC"/>
    <w:rsid w:val="0001694D"/>
    <w:rsid w:val="00016C0D"/>
    <w:rsid w:val="00017074"/>
    <w:rsid w:val="000179A9"/>
    <w:rsid w:val="000208E4"/>
    <w:rsid w:val="00020CC5"/>
    <w:rsid w:val="00020D4A"/>
    <w:rsid w:val="00020D56"/>
    <w:rsid w:val="00021143"/>
    <w:rsid w:val="00021ED4"/>
    <w:rsid w:val="00022522"/>
    <w:rsid w:val="00022C6C"/>
    <w:rsid w:val="00023233"/>
    <w:rsid w:val="00023D0C"/>
    <w:rsid w:val="000244A8"/>
    <w:rsid w:val="00024F2F"/>
    <w:rsid w:val="00025050"/>
    <w:rsid w:val="0002564D"/>
    <w:rsid w:val="00025D5F"/>
    <w:rsid w:val="00025ECA"/>
    <w:rsid w:val="00026309"/>
    <w:rsid w:val="0002681B"/>
    <w:rsid w:val="00026CB5"/>
    <w:rsid w:val="00026E30"/>
    <w:rsid w:val="00027A3C"/>
    <w:rsid w:val="00027C7D"/>
    <w:rsid w:val="00027DEF"/>
    <w:rsid w:val="000306D5"/>
    <w:rsid w:val="00030C64"/>
    <w:rsid w:val="00031297"/>
    <w:rsid w:val="00031598"/>
    <w:rsid w:val="00031C2F"/>
    <w:rsid w:val="00031DCF"/>
    <w:rsid w:val="000325B8"/>
    <w:rsid w:val="00033351"/>
    <w:rsid w:val="00033C94"/>
    <w:rsid w:val="0003410A"/>
    <w:rsid w:val="00034C15"/>
    <w:rsid w:val="00035EA8"/>
    <w:rsid w:val="00035EDA"/>
    <w:rsid w:val="00035F74"/>
    <w:rsid w:val="000364B5"/>
    <w:rsid w:val="00036BA1"/>
    <w:rsid w:val="000405A0"/>
    <w:rsid w:val="00040B78"/>
    <w:rsid w:val="0004149C"/>
    <w:rsid w:val="00041A70"/>
    <w:rsid w:val="000422E2"/>
    <w:rsid w:val="00042BE0"/>
    <w:rsid w:val="00042F22"/>
    <w:rsid w:val="000437FA"/>
    <w:rsid w:val="00043BE9"/>
    <w:rsid w:val="00043DDF"/>
    <w:rsid w:val="00044278"/>
    <w:rsid w:val="000444EF"/>
    <w:rsid w:val="00044A9C"/>
    <w:rsid w:val="000455AE"/>
    <w:rsid w:val="00045651"/>
    <w:rsid w:val="00045735"/>
    <w:rsid w:val="00045980"/>
    <w:rsid w:val="00045AD3"/>
    <w:rsid w:val="00046F3D"/>
    <w:rsid w:val="000474EE"/>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D1F"/>
    <w:rsid w:val="00065E1A"/>
    <w:rsid w:val="00065F7E"/>
    <w:rsid w:val="000662AC"/>
    <w:rsid w:val="000674D8"/>
    <w:rsid w:val="00070074"/>
    <w:rsid w:val="00070D25"/>
    <w:rsid w:val="00071225"/>
    <w:rsid w:val="000715A7"/>
    <w:rsid w:val="00071812"/>
    <w:rsid w:val="00071DCA"/>
    <w:rsid w:val="000725A0"/>
    <w:rsid w:val="00072CBC"/>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388"/>
    <w:rsid w:val="000834E0"/>
    <w:rsid w:val="00083BE4"/>
    <w:rsid w:val="0008537D"/>
    <w:rsid w:val="00085543"/>
    <w:rsid w:val="000855EB"/>
    <w:rsid w:val="000858BB"/>
    <w:rsid w:val="00085A01"/>
    <w:rsid w:val="00085B52"/>
    <w:rsid w:val="00085E11"/>
    <w:rsid w:val="000862B6"/>
    <w:rsid w:val="0008663D"/>
    <w:rsid w:val="000866F2"/>
    <w:rsid w:val="000867B7"/>
    <w:rsid w:val="00086A43"/>
    <w:rsid w:val="0008785D"/>
    <w:rsid w:val="0009009F"/>
    <w:rsid w:val="00090345"/>
    <w:rsid w:val="00090AF4"/>
    <w:rsid w:val="00090CD9"/>
    <w:rsid w:val="00090D19"/>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9A3"/>
    <w:rsid w:val="00096A7E"/>
    <w:rsid w:val="00096C23"/>
    <w:rsid w:val="00097774"/>
    <w:rsid w:val="000A0028"/>
    <w:rsid w:val="000A0276"/>
    <w:rsid w:val="000A19E5"/>
    <w:rsid w:val="000A1B7B"/>
    <w:rsid w:val="000A22F2"/>
    <w:rsid w:val="000A2538"/>
    <w:rsid w:val="000A3063"/>
    <w:rsid w:val="000A3F21"/>
    <w:rsid w:val="000A447B"/>
    <w:rsid w:val="000A56F2"/>
    <w:rsid w:val="000A5764"/>
    <w:rsid w:val="000A6F93"/>
    <w:rsid w:val="000A7DC3"/>
    <w:rsid w:val="000B0223"/>
    <w:rsid w:val="000B02A2"/>
    <w:rsid w:val="000B0640"/>
    <w:rsid w:val="000B0A01"/>
    <w:rsid w:val="000B1EDE"/>
    <w:rsid w:val="000B2012"/>
    <w:rsid w:val="000B2179"/>
    <w:rsid w:val="000B254C"/>
    <w:rsid w:val="000B2719"/>
    <w:rsid w:val="000B2FE4"/>
    <w:rsid w:val="000B3347"/>
    <w:rsid w:val="000B3516"/>
    <w:rsid w:val="000B3557"/>
    <w:rsid w:val="000B3A8F"/>
    <w:rsid w:val="000B3B86"/>
    <w:rsid w:val="000B3F88"/>
    <w:rsid w:val="000B4AB9"/>
    <w:rsid w:val="000B516D"/>
    <w:rsid w:val="000B58C3"/>
    <w:rsid w:val="000B5E2E"/>
    <w:rsid w:val="000B61E9"/>
    <w:rsid w:val="000B64DA"/>
    <w:rsid w:val="000B6BB9"/>
    <w:rsid w:val="000B730C"/>
    <w:rsid w:val="000B7708"/>
    <w:rsid w:val="000B7771"/>
    <w:rsid w:val="000B781C"/>
    <w:rsid w:val="000B7C04"/>
    <w:rsid w:val="000C0B76"/>
    <w:rsid w:val="000C0FAD"/>
    <w:rsid w:val="000C14A2"/>
    <w:rsid w:val="000C165A"/>
    <w:rsid w:val="000C189A"/>
    <w:rsid w:val="000C1E19"/>
    <w:rsid w:val="000C200B"/>
    <w:rsid w:val="000C2365"/>
    <w:rsid w:val="000C2C1D"/>
    <w:rsid w:val="000C2CD0"/>
    <w:rsid w:val="000C2E19"/>
    <w:rsid w:val="000C3794"/>
    <w:rsid w:val="000C3AB3"/>
    <w:rsid w:val="000C4C53"/>
    <w:rsid w:val="000C501B"/>
    <w:rsid w:val="000C50FA"/>
    <w:rsid w:val="000C53CC"/>
    <w:rsid w:val="000C5D3A"/>
    <w:rsid w:val="000C64E6"/>
    <w:rsid w:val="000C6901"/>
    <w:rsid w:val="000C6F9D"/>
    <w:rsid w:val="000D0A64"/>
    <w:rsid w:val="000D0D07"/>
    <w:rsid w:val="000D162D"/>
    <w:rsid w:val="000D2F63"/>
    <w:rsid w:val="000D2FB2"/>
    <w:rsid w:val="000D4439"/>
    <w:rsid w:val="000D4797"/>
    <w:rsid w:val="000D4D63"/>
    <w:rsid w:val="000D51D9"/>
    <w:rsid w:val="000D57A7"/>
    <w:rsid w:val="000D5C17"/>
    <w:rsid w:val="000E0527"/>
    <w:rsid w:val="000E0669"/>
    <w:rsid w:val="000E162D"/>
    <w:rsid w:val="000E18EA"/>
    <w:rsid w:val="000E1E92"/>
    <w:rsid w:val="000E20F9"/>
    <w:rsid w:val="000E22A6"/>
    <w:rsid w:val="000E23FF"/>
    <w:rsid w:val="000E371D"/>
    <w:rsid w:val="000E43AB"/>
    <w:rsid w:val="000E5218"/>
    <w:rsid w:val="000E5324"/>
    <w:rsid w:val="000E5BBB"/>
    <w:rsid w:val="000E5EBB"/>
    <w:rsid w:val="000E66EF"/>
    <w:rsid w:val="000E6C65"/>
    <w:rsid w:val="000E6F04"/>
    <w:rsid w:val="000E700D"/>
    <w:rsid w:val="000E7644"/>
    <w:rsid w:val="000E78E3"/>
    <w:rsid w:val="000F04C6"/>
    <w:rsid w:val="000F06D6"/>
    <w:rsid w:val="000F0709"/>
    <w:rsid w:val="000F0EB1"/>
    <w:rsid w:val="000F1106"/>
    <w:rsid w:val="000F1288"/>
    <w:rsid w:val="000F184F"/>
    <w:rsid w:val="000F1854"/>
    <w:rsid w:val="000F1AE1"/>
    <w:rsid w:val="000F3BE9"/>
    <w:rsid w:val="000F3CEF"/>
    <w:rsid w:val="000F3F6C"/>
    <w:rsid w:val="000F4ED8"/>
    <w:rsid w:val="000F4F9E"/>
    <w:rsid w:val="000F528A"/>
    <w:rsid w:val="000F5397"/>
    <w:rsid w:val="000F557E"/>
    <w:rsid w:val="000F572E"/>
    <w:rsid w:val="000F5AB7"/>
    <w:rsid w:val="000F5D31"/>
    <w:rsid w:val="000F68BA"/>
    <w:rsid w:val="000F6DF3"/>
    <w:rsid w:val="000F6F49"/>
    <w:rsid w:val="000F752F"/>
    <w:rsid w:val="0010021A"/>
    <w:rsid w:val="001005FF"/>
    <w:rsid w:val="00100770"/>
    <w:rsid w:val="0010105B"/>
    <w:rsid w:val="00101244"/>
    <w:rsid w:val="00101BCC"/>
    <w:rsid w:val="0010203E"/>
    <w:rsid w:val="00102BB7"/>
    <w:rsid w:val="00103174"/>
    <w:rsid w:val="00103851"/>
    <w:rsid w:val="00103ADA"/>
    <w:rsid w:val="001045CB"/>
    <w:rsid w:val="001048B7"/>
    <w:rsid w:val="00104A7C"/>
    <w:rsid w:val="001052C1"/>
    <w:rsid w:val="00105E18"/>
    <w:rsid w:val="00106117"/>
    <w:rsid w:val="001062FB"/>
    <w:rsid w:val="001063E6"/>
    <w:rsid w:val="00106B59"/>
    <w:rsid w:val="001070B9"/>
    <w:rsid w:val="0011092E"/>
    <w:rsid w:val="00110E4E"/>
    <w:rsid w:val="00110EBC"/>
    <w:rsid w:val="001110FA"/>
    <w:rsid w:val="001112F3"/>
    <w:rsid w:val="00111D66"/>
    <w:rsid w:val="0011224B"/>
    <w:rsid w:val="00112B01"/>
    <w:rsid w:val="00112DEF"/>
    <w:rsid w:val="00113CF4"/>
    <w:rsid w:val="00113DCD"/>
    <w:rsid w:val="0011464F"/>
    <w:rsid w:val="00115027"/>
    <w:rsid w:val="001153EA"/>
    <w:rsid w:val="00115574"/>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6"/>
    <w:rsid w:val="00121D09"/>
    <w:rsid w:val="00122BB4"/>
    <w:rsid w:val="00123549"/>
    <w:rsid w:val="00123BFE"/>
    <w:rsid w:val="00123CA8"/>
    <w:rsid w:val="00123D2C"/>
    <w:rsid w:val="001248C2"/>
    <w:rsid w:val="001248FC"/>
    <w:rsid w:val="00125448"/>
    <w:rsid w:val="00125B92"/>
    <w:rsid w:val="00125D8C"/>
    <w:rsid w:val="00125FDB"/>
    <w:rsid w:val="00126305"/>
    <w:rsid w:val="00126967"/>
    <w:rsid w:val="00126B4A"/>
    <w:rsid w:val="00127931"/>
    <w:rsid w:val="00127D88"/>
    <w:rsid w:val="0013061A"/>
    <w:rsid w:val="001316C9"/>
    <w:rsid w:val="0013192D"/>
    <w:rsid w:val="00131BF9"/>
    <w:rsid w:val="00131FE9"/>
    <w:rsid w:val="00132FD0"/>
    <w:rsid w:val="001330B8"/>
    <w:rsid w:val="0013399F"/>
    <w:rsid w:val="001339BD"/>
    <w:rsid w:val="00133F3C"/>
    <w:rsid w:val="001344C0"/>
    <w:rsid w:val="001346FA"/>
    <w:rsid w:val="00135169"/>
    <w:rsid w:val="00135218"/>
    <w:rsid w:val="00135252"/>
    <w:rsid w:val="0013526B"/>
    <w:rsid w:val="00135394"/>
    <w:rsid w:val="0013580A"/>
    <w:rsid w:val="001358D4"/>
    <w:rsid w:val="00135999"/>
    <w:rsid w:val="00135C8E"/>
    <w:rsid w:val="001360E1"/>
    <w:rsid w:val="00136790"/>
    <w:rsid w:val="001375CD"/>
    <w:rsid w:val="001376DA"/>
    <w:rsid w:val="001376E6"/>
    <w:rsid w:val="00137AB5"/>
    <w:rsid w:val="00137F0B"/>
    <w:rsid w:val="001409CF"/>
    <w:rsid w:val="00141400"/>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444"/>
    <w:rsid w:val="001465F4"/>
    <w:rsid w:val="00146904"/>
    <w:rsid w:val="00146964"/>
    <w:rsid w:val="00146989"/>
    <w:rsid w:val="00147BDE"/>
    <w:rsid w:val="001502B4"/>
    <w:rsid w:val="001506B3"/>
    <w:rsid w:val="00150C1E"/>
    <w:rsid w:val="001510DF"/>
    <w:rsid w:val="0015190F"/>
    <w:rsid w:val="00151E23"/>
    <w:rsid w:val="001523B7"/>
    <w:rsid w:val="00152682"/>
    <w:rsid w:val="001526E0"/>
    <w:rsid w:val="00153B76"/>
    <w:rsid w:val="00154220"/>
    <w:rsid w:val="001549FC"/>
    <w:rsid w:val="00154DF7"/>
    <w:rsid w:val="00155191"/>
    <w:rsid w:val="001551B5"/>
    <w:rsid w:val="0015611D"/>
    <w:rsid w:val="00156A2E"/>
    <w:rsid w:val="00156DC4"/>
    <w:rsid w:val="00157A90"/>
    <w:rsid w:val="00157B7B"/>
    <w:rsid w:val="00157E00"/>
    <w:rsid w:val="00157F10"/>
    <w:rsid w:val="0016036A"/>
    <w:rsid w:val="00160461"/>
    <w:rsid w:val="00162135"/>
    <w:rsid w:val="001629FC"/>
    <w:rsid w:val="00162BD1"/>
    <w:rsid w:val="00162C4C"/>
    <w:rsid w:val="00163554"/>
    <w:rsid w:val="00163DB5"/>
    <w:rsid w:val="00163FBD"/>
    <w:rsid w:val="00164913"/>
    <w:rsid w:val="001659C1"/>
    <w:rsid w:val="0016660C"/>
    <w:rsid w:val="001669BD"/>
    <w:rsid w:val="0016726A"/>
    <w:rsid w:val="00167359"/>
    <w:rsid w:val="00167A2F"/>
    <w:rsid w:val="0017008D"/>
    <w:rsid w:val="00170B00"/>
    <w:rsid w:val="001711A9"/>
    <w:rsid w:val="00171478"/>
    <w:rsid w:val="00171E9B"/>
    <w:rsid w:val="00171FAE"/>
    <w:rsid w:val="001735B9"/>
    <w:rsid w:val="00173862"/>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E1A"/>
    <w:rsid w:val="001833D1"/>
    <w:rsid w:val="001833FB"/>
    <w:rsid w:val="00183599"/>
    <w:rsid w:val="00184226"/>
    <w:rsid w:val="001846F2"/>
    <w:rsid w:val="00185251"/>
    <w:rsid w:val="001856D0"/>
    <w:rsid w:val="00186721"/>
    <w:rsid w:val="00186F7A"/>
    <w:rsid w:val="00187149"/>
    <w:rsid w:val="00187ABB"/>
    <w:rsid w:val="00187FF9"/>
    <w:rsid w:val="00190AC1"/>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0FD6"/>
    <w:rsid w:val="001A11F0"/>
    <w:rsid w:val="001A12A1"/>
    <w:rsid w:val="001A1986"/>
    <w:rsid w:val="001A1987"/>
    <w:rsid w:val="001A2564"/>
    <w:rsid w:val="001A2625"/>
    <w:rsid w:val="001A26FB"/>
    <w:rsid w:val="001A2854"/>
    <w:rsid w:val="001A3076"/>
    <w:rsid w:val="001A38BB"/>
    <w:rsid w:val="001A3CE3"/>
    <w:rsid w:val="001A3FAB"/>
    <w:rsid w:val="001A45D5"/>
    <w:rsid w:val="001A4737"/>
    <w:rsid w:val="001A4812"/>
    <w:rsid w:val="001A4AE8"/>
    <w:rsid w:val="001A4EF4"/>
    <w:rsid w:val="001A5065"/>
    <w:rsid w:val="001A5951"/>
    <w:rsid w:val="001A5E45"/>
    <w:rsid w:val="001A6173"/>
    <w:rsid w:val="001A619F"/>
    <w:rsid w:val="001A6ABE"/>
    <w:rsid w:val="001A73FD"/>
    <w:rsid w:val="001A771A"/>
    <w:rsid w:val="001B009F"/>
    <w:rsid w:val="001B0578"/>
    <w:rsid w:val="001B0D97"/>
    <w:rsid w:val="001B14BE"/>
    <w:rsid w:val="001B1523"/>
    <w:rsid w:val="001B1D92"/>
    <w:rsid w:val="001B21A6"/>
    <w:rsid w:val="001B3010"/>
    <w:rsid w:val="001B34D1"/>
    <w:rsid w:val="001B36D6"/>
    <w:rsid w:val="001B3C08"/>
    <w:rsid w:val="001B56D1"/>
    <w:rsid w:val="001B5A5D"/>
    <w:rsid w:val="001B5EC7"/>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667"/>
    <w:rsid w:val="001C27E1"/>
    <w:rsid w:val="001C3D2A"/>
    <w:rsid w:val="001C3D34"/>
    <w:rsid w:val="001C454F"/>
    <w:rsid w:val="001C4C20"/>
    <w:rsid w:val="001C508D"/>
    <w:rsid w:val="001C5B0C"/>
    <w:rsid w:val="001C60E7"/>
    <w:rsid w:val="001C6312"/>
    <w:rsid w:val="001C664F"/>
    <w:rsid w:val="001C7611"/>
    <w:rsid w:val="001D0064"/>
    <w:rsid w:val="001D0426"/>
    <w:rsid w:val="001D04DE"/>
    <w:rsid w:val="001D0744"/>
    <w:rsid w:val="001D11ED"/>
    <w:rsid w:val="001D1452"/>
    <w:rsid w:val="001D1B44"/>
    <w:rsid w:val="001D1E45"/>
    <w:rsid w:val="001D20BF"/>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17DF"/>
    <w:rsid w:val="001E217E"/>
    <w:rsid w:val="001E23E4"/>
    <w:rsid w:val="001E2AD7"/>
    <w:rsid w:val="001E2FE6"/>
    <w:rsid w:val="001E3A33"/>
    <w:rsid w:val="001E3F06"/>
    <w:rsid w:val="001E58E2"/>
    <w:rsid w:val="001E5F35"/>
    <w:rsid w:val="001E69BC"/>
    <w:rsid w:val="001E7AED"/>
    <w:rsid w:val="001F0A04"/>
    <w:rsid w:val="001F0B56"/>
    <w:rsid w:val="001F0CCF"/>
    <w:rsid w:val="001F12F4"/>
    <w:rsid w:val="001F164F"/>
    <w:rsid w:val="001F2F31"/>
    <w:rsid w:val="001F3266"/>
    <w:rsid w:val="001F36C3"/>
    <w:rsid w:val="001F3916"/>
    <w:rsid w:val="001F3B57"/>
    <w:rsid w:val="001F3D4D"/>
    <w:rsid w:val="001F4037"/>
    <w:rsid w:val="001F4676"/>
    <w:rsid w:val="001F54C5"/>
    <w:rsid w:val="001F5716"/>
    <w:rsid w:val="001F58C2"/>
    <w:rsid w:val="001F5B50"/>
    <w:rsid w:val="001F5C7D"/>
    <w:rsid w:val="001F61DB"/>
    <w:rsid w:val="001F662C"/>
    <w:rsid w:val="001F6ECA"/>
    <w:rsid w:val="001F7074"/>
    <w:rsid w:val="001F7A85"/>
    <w:rsid w:val="00200490"/>
    <w:rsid w:val="002009A4"/>
    <w:rsid w:val="00201230"/>
    <w:rsid w:val="00201F3A"/>
    <w:rsid w:val="002028F1"/>
    <w:rsid w:val="0020327F"/>
    <w:rsid w:val="00203A34"/>
    <w:rsid w:val="00203F96"/>
    <w:rsid w:val="002041BF"/>
    <w:rsid w:val="00204831"/>
    <w:rsid w:val="00204E32"/>
    <w:rsid w:val="002050C4"/>
    <w:rsid w:val="00205CEA"/>
    <w:rsid w:val="0020635B"/>
    <w:rsid w:val="002063BF"/>
    <w:rsid w:val="002063F7"/>
    <w:rsid w:val="0020640E"/>
    <w:rsid w:val="002069B2"/>
    <w:rsid w:val="00207FA3"/>
    <w:rsid w:val="00210051"/>
    <w:rsid w:val="00210241"/>
    <w:rsid w:val="002105C0"/>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9C2"/>
    <w:rsid w:val="002202E8"/>
    <w:rsid w:val="00220495"/>
    <w:rsid w:val="00220600"/>
    <w:rsid w:val="00220819"/>
    <w:rsid w:val="00220EAB"/>
    <w:rsid w:val="00221404"/>
    <w:rsid w:val="002221C0"/>
    <w:rsid w:val="002224DB"/>
    <w:rsid w:val="00223979"/>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8D8"/>
    <w:rsid w:val="00231941"/>
    <w:rsid w:val="002319E4"/>
    <w:rsid w:val="002320DA"/>
    <w:rsid w:val="00232491"/>
    <w:rsid w:val="00232AF4"/>
    <w:rsid w:val="00233E89"/>
    <w:rsid w:val="002346E3"/>
    <w:rsid w:val="002347D7"/>
    <w:rsid w:val="002349E8"/>
    <w:rsid w:val="00235632"/>
    <w:rsid w:val="00235872"/>
    <w:rsid w:val="00235CAB"/>
    <w:rsid w:val="00235DAD"/>
    <w:rsid w:val="00236099"/>
    <w:rsid w:val="00236493"/>
    <w:rsid w:val="002364C4"/>
    <w:rsid w:val="0023684E"/>
    <w:rsid w:val="00236ED3"/>
    <w:rsid w:val="00237918"/>
    <w:rsid w:val="00240798"/>
    <w:rsid w:val="0024083C"/>
    <w:rsid w:val="0024093C"/>
    <w:rsid w:val="00240B0B"/>
    <w:rsid w:val="00240DE3"/>
    <w:rsid w:val="002413CC"/>
    <w:rsid w:val="00241559"/>
    <w:rsid w:val="00241BE6"/>
    <w:rsid w:val="00242362"/>
    <w:rsid w:val="0024267E"/>
    <w:rsid w:val="002426E0"/>
    <w:rsid w:val="0024309A"/>
    <w:rsid w:val="00243179"/>
    <w:rsid w:val="002434D0"/>
    <w:rsid w:val="0024350A"/>
    <w:rsid w:val="002435B3"/>
    <w:rsid w:val="00244040"/>
    <w:rsid w:val="002443DE"/>
    <w:rsid w:val="0024566A"/>
    <w:rsid w:val="00245766"/>
    <w:rsid w:val="002458EB"/>
    <w:rsid w:val="002461EF"/>
    <w:rsid w:val="002462D0"/>
    <w:rsid w:val="00246594"/>
    <w:rsid w:val="002468B7"/>
    <w:rsid w:val="0024729C"/>
    <w:rsid w:val="00247BC4"/>
    <w:rsid w:val="002502F9"/>
    <w:rsid w:val="0025091D"/>
    <w:rsid w:val="00251316"/>
    <w:rsid w:val="00251615"/>
    <w:rsid w:val="002518B0"/>
    <w:rsid w:val="00251B4A"/>
    <w:rsid w:val="00251DE3"/>
    <w:rsid w:val="0025243C"/>
    <w:rsid w:val="00252532"/>
    <w:rsid w:val="00252933"/>
    <w:rsid w:val="002536A0"/>
    <w:rsid w:val="0025555E"/>
    <w:rsid w:val="00255D36"/>
    <w:rsid w:val="00256611"/>
    <w:rsid w:val="00257543"/>
    <w:rsid w:val="002577E6"/>
    <w:rsid w:val="002602EB"/>
    <w:rsid w:val="00260656"/>
    <w:rsid w:val="002608DB"/>
    <w:rsid w:val="00260A05"/>
    <w:rsid w:val="00261782"/>
    <w:rsid w:val="002617E7"/>
    <w:rsid w:val="00261A3A"/>
    <w:rsid w:val="00262A43"/>
    <w:rsid w:val="00262A45"/>
    <w:rsid w:val="00262FAD"/>
    <w:rsid w:val="00263240"/>
    <w:rsid w:val="002637AE"/>
    <w:rsid w:val="00263D60"/>
    <w:rsid w:val="00264189"/>
    <w:rsid w:val="00264228"/>
    <w:rsid w:val="00264334"/>
    <w:rsid w:val="0026473E"/>
    <w:rsid w:val="00265223"/>
    <w:rsid w:val="00265294"/>
    <w:rsid w:val="00265521"/>
    <w:rsid w:val="00265C81"/>
    <w:rsid w:val="00266214"/>
    <w:rsid w:val="00266CC2"/>
    <w:rsid w:val="00267A3C"/>
    <w:rsid w:val="00267B5F"/>
    <w:rsid w:val="00267C83"/>
    <w:rsid w:val="002706AF"/>
    <w:rsid w:val="00270C62"/>
    <w:rsid w:val="00270F98"/>
    <w:rsid w:val="0027144F"/>
    <w:rsid w:val="00271A63"/>
    <w:rsid w:val="00271F3A"/>
    <w:rsid w:val="00273278"/>
    <w:rsid w:val="002737F4"/>
    <w:rsid w:val="00273D70"/>
    <w:rsid w:val="00273E0E"/>
    <w:rsid w:val="00273E84"/>
    <w:rsid w:val="00274344"/>
    <w:rsid w:val="00274620"/>
    <w:rsid w:val="00274BB8"/>
    <w:rsid w:val="00274C41"/>
    <w:rsid w:val="00274DFF"/>
    <w:rsid w:val="00276081"/>
    <w:rsid w:val="00276B67"/>
    <w:rsid w:val="00277097"/>
    <w:rsid w:val="00277477"/>
    <w:rsid w:val="00277490"/>
    <w:rsid w:val="002777BC"/>
    <w:rsid w:val="002805AB"/>
    <w:rsid w:val="002805F5"/>
    <w:rsid w:val="00280751"/>
    <w:rsid w:val="00280E8F"/>
    <w:rsid w:val="0028101A"/>
    <w:rsid w:val="00281605"/>
    <w:rsid w:val="002819A4"/>
    <w:rsid w:val="00281C9B"/>
    <w:rsid w:val="002821B7"/>
    <w:rsid w:val="0028265E"/>
    <w:rsid w:val="0028280A"/>
    <w:rsid w:val="0028305E"/>
    <w:rsid w:val="0028360D"/>
    <w:rsid w:val="002838A1"/>
    <w:rsid w:val="00283937"/>
    <w:rsid w:val="00283A0A"/>
    <w:rsid w:val="00283C14"/>
    <w:rsid w:val="0028409E"/>
    <w:rsid w:val="0028487A"/>
    <w:rsid w:val="00284AA5"/>
    <w:rsid w:val="002850AC"/>
    <w:rsid w:val="0028606E"/>
    <w:rsid w:val="00286560"/>
    <w:rsid w:val="00286ACD"/>
    <w:rsid w:val="00286BFC"/>
    <w:rsid w:val="002871CF"/>
    <w:rsid w:val="00287838"/>
    <w:rsid w:val="0029074A"/>
    <w:rsid w:val="002907B5"/>
    <w:rsid w:val="00290BF3"/>
    <w:rsid w:val="00290CC2"/>
    <w:rsid w:val="002911CE"/>
    <w:rsid w:val="002912B7"/>
    <w:rsid w:val="002912C6"/>
    <w:rsid w:val="0029135D"/>
    <w:rsid w:val="00291685"/>
    <w:rsid w:val="0029196F"/>
    <w:rsid w:val="00291FC4"/>
    <w:rsid w:val="00292174"/>
    <w:rsid w:val="00292EB7"/>
    <w:rsid w:val="002937A1"/>
    <w:rsid w:val="00294544"/>
    <w:rsid w:val="00295BE1"/>
    <w:rsid w:val="00295FCF"/>
    <w:rsid w:val="00296227"/>
    <w:rsid w:val="00296314"/>
    <w:rsid w:val="002964A7"/>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85D"/>
    <w:rsid w:val="002A4C2F"/>
    <w:rsid w:val="002A4C62"/>
    <w:rsid w:val="002A4CC1"/>
    <w:rsid w:val="002A5F35"/>
    <w:rsid w:val="002A6158"/>
    <w:rsid w:val="002A6CFF"/>
    <w:rsid w:val="002A6FF8"/>
    <w:rsid w:val="002A7683"/>
    <w:rsid w:val="002A7EEF"/>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45E6"/>
    <w:rsid w:val="002C4674"/>
    <w:rsid w:val="002C507B"/>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E85"/>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D7BDB"/>
    <w:rsid w:val="002E010F"/>
    <w:rsid w:val="002E0765"/>
    <w:rsid w:val="002E0B37"/>
    <w:rsid w:val="002E0B70"/>
    <w:rsid w:val="002E0BEF"/>
    <w:rsid w:val="002E0FA0"/>
    <w:rsid w:val="002E17F2"/>
    <w:rsid w:val="002E1D24"/>
    <w:rsid w:val="002E1EFB"/>
    <w:rsid w:val="002E2A11"/>
    <w:rsid w:val="002E2B4D"/>
    <w:rsid w:val="002E2E87"/>
    <w:rsid w:val="002E368E"/>
    <w:rsid w:val="002E3791"/>
    <w:rsid w:val="002E4943"/>
    <w:rsid w:val="002E56A7"/>
    <w:rsid w:val="002E659A"/>
    <w:rsid w:val="002E689B"/>
    <w:rsid w:val="002E7003"/>
    <w:rsid w:val="002E7CAE"/>
    <w:rsid w:val="002E7F8F"/>
    <w:rsid w:val="002F07A4"/>
    <w:rsid w:val="002F2771"/>
    <w:rsid w:val="002F2776"/>
    <w:rsid w:val="002F2F73"/>
    <w:rsid w:val="002F37A9"/>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105"/>
    <w:rsid w:val="003018E3"/>
    <w:rsid w:val="00301BDB"/>
    <w:rsid w:val="00301CE6"/>
    <w:rsid w:val="00302569"/>
    <w:rsid w:val="0030256B"/>
    <w:rsid w:val="00302D11"/>
    <w:rsid w:val="003038EC"/>
    <w:rsid w:val="00303E77"/>
    <w:rsid w:val="003045D2"/>
    <w:rsid w:val="0030501F"/>
    <w:rsid w:val="00305444"/>
    <w:rsid w:val="003060F8"/>
    <w:rsid w:val="0030704D"/>
    <w:rsid w:val="00307A42"/>
    <w:rsid w:val="00307A45"/>
    <w:rsid w:val="00307BA1"/>
    <w:rsid w:val="00307BB7"/>
    <w:rsid w:val="00307FF4"/>
    <w:rsid w:val="00311702"/>
    <w:rsid w:val="00311E82"/>
    <w:rsid w:val="0031248A"/>
    <w:rsid w:val="003124BA"/>
    <w:rsid w:val="00312C0A"/>
    <w:rsid w:val="00313949"/>
    <w:rsid w:val="00313C85"/>
    <w:rsid w:val="00313FD6"/>
    <w:rsid w:val="003143BD"/>
    <w:rsid w:val="00315304"/>
    <w:rsid w:val="003153C1"/>
    <w:rsid w:val="00315B19"/>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04F"/>
    <w:rsid w:val="00334078"/>
    <w:rsid w:val="00334165"/>
    <w:rsid w:val="00334578"/>
    <w:rsid w:val="00334579"/>
    <w:rsid w:val="00334926"/>
    <w:rsid w:val="00334D0C"/>
    <w:rsid w:val="0033520D"/>
    <w:rsid w:val="00335858"/>
    <w:rsid w:val="00336BDA"/>
    <w:rsid w:val="00337135"/>
    <w:rsid w:val="0034011E"/>
    <w:rsid w:val="003403A1"/>
    <w:rsid w:val="00340CA8"/>
    <w:rsid w:val="0034106C"/>
    <w:rsid w:val="0034166C"/>
    <w:rsid w:val="003419A8"/>
    <w:rsid w:val="00342BD7"/>
    <w:rsid w:val="00343C63"/>
    <w:rsid w:val="00343CA5"/>
    <w:rsid w:val="0034447A"/>
    <w:rsid w:val="00345335"/>
    <w:rsid w:val="00345D39"/>
    <w:rsid w:val="00346012"/>
    <w:rsid w:val="0034625F"/>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3936"/>
    <w:rsid w:val="00354F66"/>
    <w:rsid w:val="0035511B"/>
    <w:rsid w:val="00356081"/>
    <w:rsid w:val="0035679E"/>
    <w:rsid w:val="00357380"/>
    <w:rsid w:val="00360259"/>
    <w:rsid w:val="003602D9"/>
    <w:rsid w:val="0036067D"/>
    <w:rsid w:val="00361055"/>
    <w:rsid w:val="00361261"/>
    <w:rsid w:val="003616AD"/>
    <w:rsid w:val="003626B8"/>
    <w:rsid w:val="00362F2B"/>
    <w:rsid w:val="00362F2C"/>
    <w:rsid w:val="003630F9"/>
    <w:rsid w:val="00363773"/>
    <w:rsid w:val="003642E6"/>
    <w:rsid w:val="003649A8"/>
    <w:rsid w:val="00364BF8"/>
    <w:rsid w:val="00364E62"/>
    <w:rsid w:val="00364F51"/>
    <w:rsid w:val="00365071"/>
    <w:rsid w:val="0036541A"/>
    <w:rsid w:val="0036558A"/>
    <w:rsid w:val="00365A4B"/>
    <w:rsid w:val="00365BF7"/>
    <w:rsid w:val="00365ED8"/>
    <w:rsid w:val="00366A27"/>
    <w:rsid w:val="00366A3C"/>
    <w:rsid w:val="00366E87"/>
    <w:rsid w:val="0036722D"/>
    <w:rsid w:val="003673AE"/>
    <w:rsid w:val="00367B02"/>
    <w:rsid w:val="00370BD2"/>
    <w:rsid w:val="00370C16"/>
    <w:rsid w:val="00370E47"/>
    <w:rsid w:val="00371062"/>
    <w:rsid w:val="003711A4"/>
    <w:rsid w:val="00371884"/>
    <w:rsid w:val="00371A1B"/>
    <w:rsid w:val="00371A3C"/>
    <w:rsid w:val="003724E1"/>
    <w:rsid w:val="00372AAF"/>
    <w:rsid w:val="00373969"/>
    <w:rsid w:val="003742AC"/>
    <w:rsid w:val="003744CE"/>
    <w:rsid w:val="00374875"/>
    <w:rsid w:val="00374F8B"/>
    <w:rsid w:val="00375359"/>
    <w:rsid w:val="00375719"/>
    <w:rsid w:val="0037673C"/>
    <w:rsid w:val="003768AA"/>
    <w:rsid w:val="00376B0A"/>
    <w:rsid w:val="0037719F"/>
    <w:rsid w:val="00377CE1"/>
    <w:rsid w:val="00377DD1"/>
    <w:rsid w:val="00380D7D"/>
    <w:rsid w:val="0038102E"/>
    <w:rsid w:val="003821E2"/>
    <w:rsid w:val="00382932"/>
    <w:rsid w:val="00383467"/>
    <w:rsid w:val="00384177"/>
    <w:rsid w:val="00384284"/>
    <w:rsid w:val="00384901"/>
    <w:rsid w:val="00384B13"/>
    <w:rsid w:val="00385662"/>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24D"/>
    <w:rsid w:val="003946B1"/>
    <w:rsid w:val="00394D8D"/>
    <w:rsid w:val="0039520F"/>
    <w:rsid w:val="0039565E"/>
    <w:rsid w:val="00395948"/>
    <w:rsid w:val="00395BB5"/>
    <w:rsid w:val="00395F42"/>
    <w:rsid w:val="003967CC"/>
    <w:rsid w:val="00396C06"/>
    <w:rsid w:val="00397568"/>
    <w:rsid w:val="003977C5"/>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6B1"/>
    <w:rsid w:val="003A5B0A"/>
    <w:rsid w:val="003A5C85"/>
    <w:rsid w:val="003A5EA3"/>
    <w:rsid w:val="003A5FC1"/>
    <w:rsid w:val="003A6793"/>
    <w:rsid w:val="003A6BAC"/>
    <w:rsid w:val="003A6BE0"/>
    <w:rsid w:val="003A722F"/>
    <w:rsid w:val="003A7BA5"/>
    <w:rsid w:val="003A7D5E"/>
    <w:rsid w:val="003A7EF3"/>
    <w:rsid w:val="003B0188"/>
    <w:rsid w:val="003B055B"/>
    <w:rsid w:val="003B0669"/>
    <w:rsid w:val="003B06E2"/>
    <w:rsid w:val="003B0DC8"/>
    <w:rsid w:val="003B13FE"/>
    <w:rsid w:val="003B159C"/>
    <w:rsid w:val="003B172F"/>
    <w:rsid w:val="003B1DDF"/>
    <w:rsid w:val="003B2409"/>
    <w:rsid w:val="003B29D5"/>
    <w:rsid w:val="003B2AE7"/>
    <w:rsid w:val="003B2B22"/>
    <w:rsid w:val="003B35D9"/>
    <w:rsid w:val="003B369F"/>
    <w:rsid w:val="003B36A3"/>
    <w:rsid w:val="003B4208"/>
    <w:rsid w:val="003B4971"/>
    <w:rsid w:val="003B4EB4"/>
    <w:rsid w:val="003B53CC"/>
    <w:rsid w:val="003B6931"/>
    <w:rsid w:val="003B72C3"/>
    <w:rsid w:val="003B78B3"/>
    <w:rsid w:val="003B795B"/>
    <w:rsid w:val="003B7AB2"/>
    <w:rsid w:val="003B7AC3"/>
    <w:rsid w:val="003B7DA2"/>
    <w:rsid w:val="003B7FE5"/>
    <w:rsid w:val="003C0D50"/>
    <w:rsid w:val="003C11C8"/>
    <w:rsid w:val="003C12B9"/>
    <w:rsid w:val="003C1955"/>
    <w:rsid w:val="003C1CA4"/>
    <w:rsid w:val="003C1DE1"/>
    <w:rsid w:val="003C20EE"/>
    <w:rsid w:val="003C22BF"/>
    <w:rsid w:val="003C2702"/>
    <w:rsid w:val="003C270C"/>
    <w:rsid w:val="003C2907"/>
    <w:rsid w:val="003C3076"/>
    <w:rsid w:val="003C359F"/>
    <w:rsid w:val="003C3E39"/>
    <w:rsid w:val="003C3FC4"/>
    <w:rsid w:val="003C4FFF"/>
    <w:rsid w:val="003C5951"/>
    <w:rsid w:val="003C5E41"/>
    <w:rsid w:val="003C62E9"/>
    <w:rsid w:val="003C62ED"/>
    <w:rsid w:val="003C639E"/>
    <w:rsid w:val="003C6C78"/>
    <w:rsid w:val="003C6D1B"/>
    <w:rsid w:val="003C6E0C"/>
    <w:rsid w:val="003C733E"/>
    <w:rsid w:val="003C7806"/>
    <w:rsid w:val="003D109F"/>
    <w:rsid w:val="003D2478"/>
    <w:rsid w:val="003D2FDA"/>
    <w:rsid w:val="003D31F5"/>
    <w:rsid w:val="003D3577"/>
    <w:rsid w:val="003D41C3"/>
    <w:rsid w:val="003D4615"/>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769"/>
    <w:rsid w:val="003E5B3A"/>
    <w:rsid w:val="003E64AD"/>
    <w:rsid w:val="003E7090"/>
    <w:rsid w:val="003E74E3"/>
    <w:rsid w:val="003E7676"/>
    <w:rsid w:val="003F05C7"/>
    <w:rsid w:val="003F1D3F"/>
    <w:rsid w:val="003F24A2"/>
    <w:rsid w:val="003F25D5"/>
    <w:rsid w:val="003F2CD4"/>
    <w:rsid w:val="003F370E"/>
    <w:rsid w:val="003F3B86"/>
    <w:rsid w:val="003F4036"/>
    <w:rsid w:val="003F4A38"/>
    <w:rsid w:val="003F4A65"/>
    <w:rsid w:val="003F56D3"/>
    <w:rsid w:val="003F5B82"/>
    <w:rsid w:val="003F5CA0"/>
    <w:rsid w:val="003F5DCE"/>
    <w:rsid w:val="003F6392"/>
    <w:rsid w:val="003F6BBE"/>
    <w:rsid w:val="003F77C3"/>
    <w:rsid w:val="004000E8"/>
    <w:rsid w:val="004008B0"/>
    <w:rsid w:val="00401B86"/>
    <w:rsid w:val="00402353"/>
    <w:rsid w:val="0040255D"/>
    <w:rsid w:val="004028A6"/>
    <w:rsid w:val="00402D6C"/>
    <w:rsid w:val="00402E2B"/>
    <w:rsid w:val="00403243"/>
    <w:rsid w:val="0040367B"/>
    <w:rsid w:val="00403745"/>
    <w:rsid w:val="00403C08"/>
    <w:rsid w:val="004040C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4D54"/>
    <w:rsid w:val="00415426"/>
    <w:rsid w:val="00415E8A"/>
    <w:rsid w:val="00415EB0"/>
    <w:rsid w:val="004167C6"/>
    <w:rsid w:val="00416DDF"/>
    <w:rsid w:val="00416EC3"/>
    <w:rsid w:val="00420180"/>
    <w:rsid w:val="004201F3"/>
    <w:rsid w:val="00420230"/>
    <w:rsid w:val="00420A99"/>
    <w:rsid w:val="00421105"/>
    <w:rsid w:val="004214FA"/>
    <w:rsid w:val="00421616"/>
    <w:rsid w:val="0042167F"/>
    <w:rsid w:val="00421F66"/>
    <w:rsid w:val="00422D12"/>
    <w:rsid w:val="004234DB"/>
    <w:rsid w:val="004234E7"/>
    <w:rsid w:val="00423A90"/>
    <w:rsid w:val="0042401D"/>
    <w:rsid w:val="004242F4"/>
    <w:rsid w:val="00424A05"/>
    <w:rsid w:val="00424C49"/>
    <w:rsid w:val="004251E3"/>
    <w:rsid w:val="00425A2C"/>
    <w:rsid w:val="00425A2E"/>
    <w:rsid w:val="00425B5D"/>
    <w:rsid w:val="00425B68"/>
    <w:rsid w:val="00425BEF"/>
    <w:rsid w:val="0042614B"/>
    <w:rsid w:val="00426910"/>
    <w:rsid w:val="00426A23"/>
    <w:rsid w:val="00426ADD"/>
    <w:rsid w:val="00427248"/>
    <w:rsid w:val="00427772"/>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5E3D"/>
    <w:rsid w:val="004371FB"/>
    <w:rsid w:val="00437447"/>
    <w:rsid w:val="0043787B"/>
    <w:rsid w:val="00437DB4"/>
    <w:rsid w:val="004407C2"/>
    <w:rsid w:val="00440C67"/>
    <w:rsid w:val="004410B9"/>
    <w:rsid w:val="00441829"/>
    <w:rsid w:val="00441A92"/>
    <w:rsid w:val="00442587"/>
    <w:rsid w:val="004427DC"/>
    <w:rsid w:val="00442A5F"/>
    <w:rsid w:val="00443C63"/>
    <w:rsid w:val="00443F3F"/>
    <w:rsid w:val="00444B1D"/>
    <w:rsid w:val="00444F56"/>
    <w:rsid w:val="004452C3"/>
    <w:rsid w:val="00445828"/>
    <w:rsid w:val="004459C8"/>
    <w:rsid w:val="00445B6A"/>
    <w:rsid w:val="00446488"/>
    <w:rsid w:val="00446A99"/>
    <w:rsid w:val="0044705A"/>
    <w:rsid w:val="004475BC"/>
    <w:rsid w:val="00447BC3"/>
    <w:rsid w:val="00447C89"/>
    <w:rsid w:val="00450214"/>
    <w:rsid w:val="00450677"/>
    <w:rsid w:val="00450E98"/>
    <w:rsid w:val="00451253"/>
    <w:rsid w:val="004515D3"/>
    <w:rsid w:val="004517AA"/>
    <w:rsid w:val="00452864"/>
    <w:rsid w:val="00452CAC"/>
    <w:rsid w:val="0045334A"/>
    <w:rsid w:val="00453980"/>
    <w:rsid w:val="004545AE"/>
    <w:rsid w:val="004555E3"/>
    <w:rsid w:val="0045566F"/>
    <w:rsid w:val="00455941"/>
    <w:rsid w:val="004559DC"/>
    <w:rsid w:val="00455D0D"/>
    <w:rsid w:val="00455E5B"/>
    <w:rsid w:val="0045606C"/>
    <w:rsid w:val="0045630F"/>
    <w:rsid w:val="00456425"/>
    <w:rsid w:val="00456B0B"/>
    <w:rsid w:val="00456D12"/>
    <w:rsid w:val="00457565"/>
    <w:rsid w:val="00457B71"/>
    <w:rsid w:val="00460D15"/>
    <w:rsid w:val="00461301"/>
    <w:rsid w:val="004616E7"/>
    <w:rsid w:val="00461892"/>
    <w:rsid w:val="00462C36"/>
    <w:rsid w:val="004633B5"/>
    <w:rsid w:val="0046493F"/>
    <w:rsid w:val="0046617B"/>
    <w:rsid w:val="004661B2"/>
    <w:rsid w:val="00466427"/>
    <w:rsid w:val="004669E2"/>
    <w:rsid w:val="00466D07"/>
    <w:rsid w:val="00466F5E"/>
    <w:rsid w:val="00466FFC"/>
    <w:rsid w:val="00470334"/>
    <w:rsid w:val="0047088D"/>
    <w:rsid w:val="00470B4B"/>
    <w:rsid w:val="00470C2E"/>
    <w:rsid w:val="00470C31"/>
    <w:rsid w:val="004710AF"/>
    <w:rsid w:val="0047209E"/>
    <w:rsid w:val="0047271B"/>
    <w:rsid w:val="00472CF7"/>
    <w:rsid w:val="00472FB6"/>
    <w:rsid w:val="004734D0"/>
    <w:rsid w:val="00473BE8"/>
    <w:rsid w:val="00473DCE"/>
    <w:rsid w:val="0047400F"/>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047"/>
    <w:rsid w:val="00491816"/>
    <w:rsid w:val="00491A9E"/>
    <w:rsid w:val="00491B36"/>
    <w:rsid w:val="00492BC5"/>
    <w:rsid w:val="00492E72"/>
    <w:rsid w:val="00493240"/>
    <w:rsid w:val="004939C9"/>
    <w:rsid w:val="00494642"/>
    <w:rsid w:val="004948AF"/>
    <w:rsid w:val="00495043"/>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392"/>
    <w:rsid w:val="004A55AF"/>
    <w:rsid w:val="004A574C"/>
    <w:rsid w:val="004A614C"/>
    <w:rsid w:val="004A7D0F"/>
    <w:rsid w:val="004B0802"/>
    <w:rsid w:val="004B0840"/>
    <w:rsid w:val="004B0924"/>
    <w:rsid w:val="004B09DB"/>
    <w:rsid w:val="004B0BE0"/>
    <w:rsid w:val="004B1049"/>
    <w:rsid w:val="004B129D"/>
    <w:rsid w:val="004B1C8D"/>
    <w:rsid w:val="004B1CFE"/>
    <w:rsid w:val="004B1DB8"/>
    <w:rsid w:val="004B2532"/>
    <w:rsid w:val="004B2F6C"/>
    <w:rsid w:val="004B3B1F"/>
    <w:rsid w:val="004B4459"/>
    <w:rsid w:val="004B44CE"/>
    <w:rsid w:val="004B4593"/>
    <w:rsid w:val="004B4728"/>
    <w:rsid w:val="004B5D51"/>
    <w:rsid w:val="004B6270"/>
    <w:rsid w:val="004B6678"/>
    <w:rsid w:val="004B74DE"/>
    <w:rsid w:val="004B74E1"/>
    <w:rsid w:val="004B78BE"/>
    <w:rsid w:val="004B7C0C"/>
    <w:rsid w:val="004C0C9D"/>
    <w:rsid w:val="004C0FBC"/>
    <w:rsid w:val="004C1260"/>
    <w:rsid w:val="004C1E01"/>
    <w:rsid w:val="004C23B1"/>
    <w:rsid w:val="004C23BA"/>
    <w:rsid w:val="004C25C3"/>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1F38"/>
    <w:rsid w:val="004D2254"/>
    <w:rsid w:val="004D22B0"/>
    <w:rsid w:val="004D2AF6"/>
    <w:rsid w:val="004D36B1"/>
    <w:rsid w:val="004D3C15"/>
    <w:rsid w:val="004D3FDC"/>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176"/>
    <w:rsid w:val="004E6C03"/>
    <w:rsid w:val="004E76F4"/>
    <w:rsid w:val="004E7873"/>
    <w:rsid w:val="004E7B66"/>
    <w:rsid w:val="004E7EB2"/>
    <w:rsid w:val="004F0445"/>
    <w:rsid w:val="004F0A81"/>
    <w:rsid w:val="004F0B19"/>
    <w:rsid w:val="004F0B6C"/>
    <w:rsid w:val="004F19EB"/>
    <w:rsid w:val="004F2078"/>
    <w:rsid w:val="004F267A"/>
    <w:rsid w:val="004F27C9"/>
    <w:rsid w:val="004F27D0"/>
    <w:rsid w:val="004F30B7"/>
    <w:rsid w:val="004F4A8C"/>
    <w:rsid w:val="004F4DA3"/>
    <w:rsid w:val="004F53E9"/>
    <w:rsid w:val="004F631B"/>
    <w:rsid w:val="004F6322"/>
    <w:rsid w:val="004F659D"/>
    <w:rsid w:val="004F66A7"/>
    <w:rsid w:val="004F71F7"/>
    <w:rsid w:val="004F735E"/>
    <w:rsid w:val="00500B52"/>
    <w:rsid w:val="005011FB"/>
    <w:rsid w:val="0050268E"/>
    <w:rsid w:val="0050318E"/>
    <w:rsid w:val="00503EA4"/>
    <w:rsid w:val="00504512"/>
    <w:rsid w:val="00504B0D"/>
    <w:rsid w:val="00504D78"/>
    <w:rsid w:val="0050530D"/>
    <w:rsid w:val="00505491"/>
    <w:rsid w:val="00506557"/>
    <w:rsid w:val="0050677A"/>
    <w:rsid w:val="00506849"/>
    <w:rsid w:val="005069F0"/>
    <w:rsid w:val="00506D5C"/>
    <w:rsid w:val="00507194"/>
    <w:rsid w:val="0050775F"/>
    <w:rsid w:val="005104E2"/>
    <w:rsid w:val="005108D8"/>
    <w:rsid w:val="00511392"/>
    <w:rsid w:val="005116F9"/>
    <w:rsid w:val="00511AE3"/>
    <w:rsid w:val="00511B0B"/>
    <w:rsid w:val="00512181"/>
    <w:rsid w:val="0051242F"/>
    <w:rsid w:val="0051249C"/>
    <w:rsid w:val="00512811"/>
    <w:rsid w:val="00514531"/>
    <w:rsid w:val="005146A4"/>
    <w:rsid w:val="00514CD8"/>
    <w:rsid w:val="005153A7"/>
    <w:rsid w:val="005158BD"/>
    <w:rsid w:val="00516DD3"/>
    <w:rsid w:val="0051769E"/>
    <w:rsid w:val="00517EBB"/>
    <w:rsid w:val="00517FD4"/>
    <w:rsid w:val="005219CF"/>
    <w:rsid w:val="00522170"/>
    <w:rsid w:val="00522857"/>
    <w:rsid w:val="005234AA"/>
    <w:rsid w:val="005251B0"/>
    <w:rsid w:val="00525884"/>
    <w:rsid w:val="00525A40"/>
    <w:rsid w:val="005266DD"/>
    <w:rsid w:val="00527114"/>
    <w:rsid w:val="00527D68"/>
    <w:rsid w:val="00530333"/>
    <w:rsid w:val="00530D7E"/>
    <w:rsid w:val="00532144"/>
    <w:rsid w:val="00532A25"/>
    <w:rsid w:val="00533C5F"/>
    <w:rsid w:val="00533EC3"/>
    <w:rsid w:val="00534AE0"/>
    <w:rsid w:val="00534B59"/>
    <w:rsid w:val="00534D24"/>
    <w:rsid w:val="00535499"/>
    <w:rsid w:val="00535666"/>
    <w:rsid w:val="00536759"/>
    <w:rsid w:val="00536B97"/>
    <w:rsid w:val="00536C0D"/>
    <w:rsid w:val="00536DF7"/>
    <w:rsid w:val="00537C62"/>
    <w:rsid w:val="00537DB8"/>
    <w:rsid w:val="005408C3"/>
    <w:rsid w:val="00541033"/>
    <w:rsid w:val="0054206F"/>
    <w:rsid w:val="00542D12"/>
    <w:rsid w:val="00543295"/>
    <w:rsid w:val="00543B3A"/>
    <w:rsid w:val="00543E1E"/>
    <w:rsid w:val="00543FEE"/>
    <w:rsid w:val="00544751"/>
    <w:rsid w:val="00544AC8"/>
    <w:rsid w:val="00545011"/>
    <w:rsid w:val="00545796"/>
    <w:rsid w:val="0054634A"/>
    <w:rsid w:val="005464F6"/>
    <w:rsid w:val="005465A6"/>
    <w:rsid w:val="00546970"/>
    <w:rsid w:val="00546D33"/>
    <w:rsid w:val="00546F3E"/>
    <w:rsid w:val="00547601"/>
    <w:rsid w:val="00547FF5"/>
    <w:rsid w:val="00551810"/>
    <w:rsid w:val="005530C4"/>
    <w:rsid w:val="00554164"/>
    <w:rsid w:val="0055446D"/>
    <w:rsid w:val="00554606"/>
    <w:rsid w:val="00554D82"/>
    <w:rsid w:val="00554D8B"/>
    <w:rsid w:val="00554E19"/>
    <w:rsid w:val="00555048"/>
    <w:rsid w:val="0055519F"/>
    <w:rsid w:val="00555F9F"/>
    <w:rsid w:val="0055688F"/>
    <w:rsid w:val="005574AF"/>
    <w:rsid w:val="005577C0"/>
    <w:rsid w:val="00560154"/>
    <w:rsid w:val="00560C31"/>
    <w:rsid w:val="0056121F"/>
    <w:rsid w:val="00561B7A"/>
    <w:rsid w:val="00563ABE"/>
    <w:rsid w:val="00563BB8"/>
    <w:rsid w:val="00563D67"/>
    <w:rsid w:val="005644B2"/>
    <w:rsid w:val="005647E4"/>
    <w:rsid w:val="00564FBF"/>
    <w:rsid w:val="00565067"/>
    <w:rsid w:val="00565DED"/>
    <w:rsid w:val="00566557"/>
    <w:rsid w:val="005666FA"/>
    <w:rsid w:val="00566EC0"/>
    <w:rsid w:val="0056778C"/>
    <w:rsid w:val="00567A63"/>
    <w:rsid w:val="00567D95"/>
    <w:rsid w:val="005704BB"/>
    <w:rsid w:val="00570632"/>
    <w:rsid w:val="005706E2"/>
    <w:rsid w:val="00570D73"/>
    <w:rsid w:val="00571554"/>
    <w:rsid w:val="005716E3"/>
    <w:rsid w:val="00571A96"/>
    <w:rsid w:val="00571BE1"/>
    <w:rsid w:val="00571CE5"/>
    <w:rsid w:val="00571D1C"/>
    <w:rsid w:val="00571D3C"/>
    <w:rsid w:val="00572505"/>
    <w:rsid w:val="00572A03"/>
    <w:rsid w:val="00572A7B"/>
    <w:rsid w:val="005735CE"/>
    <w:rsid w:val="005743DE"/>
    <w:rsid w:val="0057450F"/>
    <w:rsid w:val="00574855"/>
    <w:rsid w:val="005752DA"/>
    <w:rsid w:val="00575FE4"/>
    <w:rsid w:val="005764C7"/>
    <w:rsid w:val="00576670"/>
    <w:rsid w:val="00576734"/>
    <w:rsid w:val="00576784"/>
    <w:rsid w:val="0057762F"/>
    <w:rsid w:val="005807DC"/>
    <w:rsid w:val="00580AB7"/>
    <w:rsid w:val="0058172D"/>
    <w:rsid w:val="005817C9"/>
    <w:rsid w:val="00582388"/>
    <w:rsid w:val="00582561"/>
    <w:rsid w:val="00582809"/>
    <w:rsid w:val="00582898"/>
    <w:rsid w:val="00583F52"/>
    <w:rsid w:val="00583F8C"/>
    <w:rsid w:val="005853BE"/>
    <w:rsid w:val="00585C6A"/>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893"/>
    <w:rsid w:val="00596E6C"/>
    <w:rsid w:val="0059720E"/>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0FD"/>
    <w:rsid w:val="005A662D"/>
    <w:rsid w:val="005A66A9"/>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C071C"/>
    <w:rsid w:val="005C0738"/>
    <w:rsid w:val="005C089D"/>
    <w:rsid w:val="005C10B3"/>
    <w:rsid w:val="005C2555"/>
    <w:rsid w:val="005C2834"/>
    <w:rsid w:val="005C2B44"/>
    <w:rsid w:val="005C2B45"/>
    <w:rsid w:val="005C37F3"/>
    <w:rsid w:val="005C415E"/>
    <w:rsid w:val="005C42CB"/>
    <w:rsid w:val="005C433B"/>
    <w:rsid w:val="005C43D1"/>
    <w:rsid w:val="005C61AC"/>
    <w:rsid w:val="005C63F1"/>
    <w:rsid w:val="005C65B6"/>
    <w:rsid w:val="005C6CA2"/>
    <w:rsid w:val="005C6E03"/>
    <w:rsid w:val="005C74FB"/>
    <w:rsid w:val="005C76FB"/>
    <w:rsid w:val="005C7D19"/>
    <w:rsid w:val="005D030D"/>
    <w:rsid w:val="005D1602"/>
    <w:rsid w:val="005D28DF"/>
    <w:rsid w:val="005D2D53"/>
    <w:rsid w:val="005D32AE"/>
    <w:rsid w:val="005D3D89"/>
    <w:rsid w:val="005D3DE9"/>
    <w:rsid w:val="005D4AB0"/>
    <w:rsid w:val="005D53C3"/>
    <w:rsid w:val="005D5B44"/>
    <w:rsid w:val="005D623C"/>
    <w:rsid w:val="005D69BE"/>
    <w:rsid w:val="005D6EDB"/>
    <w:rsid w:val="005D7271"/>
    <w:rsid w:val="005D7A1B"/>
    <w:rsid w:val="005D7B61"/>
    <w:rsid w:val="005D7C82"/>
    <w:rsid w:val="005D7ED3"/>
    <w:rsid w:val="005E0C50"/>
    <w:rsid w:val="005E0C55"/>
    <w:rsid w:val="005E18FE"/>
    <w:rsid w:val="005E19A3"/>
    <w:rsid w:val="005E2DCB"/>
    <w:rsid w:val="005E312D"/>
    <w:rsid w:val="005E33DA"/>
    <w:rsid w:val="005E385F"/>
    <w:rsid w:val="005E3E7C"/>
    <w:rsid w:val="005E4663"/>
    <w:rsid w:val="005E4FCF"/>
    <w:rsid w:val="005E53B7"/>
    <w:rsid w:val="005E5895"/>
    <w:rsid w:val="005E5B81"/>
    <w:rsid w:val="005E6492"/>
    <w:rsid w:val="005E7122"/>
    <w:rsid w:val="005E7C0A"/>
    <w:rsid w:val="005F09EB"/>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0AA6"/>
    <w:rsid w:val="00600F41"/>
    <w:rsid w:val="00601F2D"/>
    <w:rsid w:val="0060200F"/>
    <w:rsid w:val="0060251F"/>
    <w:rsid w:val="006027B2"/>
    <w:rsid w:val="0060283C"/>
    <w:rsid w:val="00602EF6"/>
    <w:rsid w:val="00603A84"/>
    <w:rsid w:val="00604267"/>
    <w:rsid w:val="00604F14"/>
    <w:rsid w:val="00605289"/>
    <w:rsid w:val="00605346"/>
    <w:rsid w:val="006059C5"/>
    <w:rsid w:val="00606ECD"/>
    <w:rsid w:val="006074C1"/>
    <w:rsid w:val="0060764F"/>
    <w:rsid w:val="00607ECA"/>
    <w:rsid w:val="00610E1F"/>
    <w:rsid w:val="006110CB"/>
    <w:rsid w:val="00611209"/>
    <w:rsid w:val="00611AB9"/>
    <w:rsid w:val="00611FDB"/>
    <w:rsid w:val="00613257"/>
    <w:rsid w:val="00614008"/>
    <w:rsid w:val="00614994"/>
    <w:rsid w:val="00614F40"/>
    <w:rsid w:val="006151D2"/>
    <w:rsid w:val="00615300"/>
    <w:rsid w:val="00615318"/>
    <w:rsid w:val="006169F0"/>
    <w:rsid w:val="00616BE3"/>
    <w:rsid w:val="00616D03"/>
    <w:rsid w:val="00617498"/>
    <w:rsid w:val="00620B97"/>
    <w:rsid w:val="00621662"/>
    <w:rsid w:val="00621751"/>
    <w:rsid w:val="0062281D"/>
    <w:rsid w:val="00622DDE"/>
    <w:rsid w:val="00623058"/>
    <w:rsid w:val="006232E1"/>
    <w:rsid w:val="006234A6"/>
    <w:rsid w:val="006252E1"/>
    <w:rsid w:val="00625336"/>
    <w:rsid w:val="006254B7"/>
    <w:rsid w:val="00626130"/>
    <w:rsid w:val="006261B8"/>
    <w:rsid w:val="00626339"/>
    <w:rsid w:val="00626579"/>
    <w:rsid w:val="006265EE"/>
    <w:rsid w:val="006274A6"/>
    <w:rsid w:val="0062798D"/>
    <w:rsid w:val="00627C72"/>
    <w:rsid w:val="00627DB8"/>
    <w:rsid w:val="00630001"/>
    <w:rsid w:val="006305E7"/>
    <w:rsid w:val="00630D0D"/>
    <w:rsid w:val="006311B3"/>
    <w:rsid w:val="00631957"/>
    <w:rsid w:val="00631AA5"/>
    <w:rsid w:val="00632043"/>
    <w:rsid w:val="0063284C"/>
    <w:rsid w:val="00632BD0"/>
    <w:rsid w:val="00633297"/>
    <w:rsid w:val="0063360F"/>
    <w:rsid w:val="00633697"/>
    <w:rsid w:val="00634BF5"/>
    <w:rsid w:val="00634EEA"/>
    <w:rsid w:val="00634EFD"/>
    <w:rsid w:val="00635A6D"/>
    <w:rsid w:val="00635EF4"/>
    <w:rsid w:val="006362D2"/>
    <w:rsid w:val="0063632B"/>
    <w:rsid w:val="00636398"/>
    <w:rsid w:val="0063672F"/>
    <w:rsid w:val="006367D3"/>
    <w:rsid w:val="006368D3"/>
    <w:rsid w:val="006369E9"/>
    <w:rsid w:val="006377EC"/>
    <w:rsid w:val="00640060"/>
    <w:rsid w:val="0064036A"/>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0B1"/>
    <w:rsid w:val="00644123"/>
    <w:rsid w:val="0064513F"/>
    <w:rsid w:val="00645193"/>
    <w:rsid w:val="00645482"/>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4ACF"/>
    <w:rsid w:val="00655733"/>
    <w:rsid w:val="00655ACD"/>
    <w:rsid w:val="00655CAD"/>
    <w:rsid w:val="00655CF7"/>
    <w:rsid w:val="006563AA"/>
    <w:rsid w:val="00656776"/>
    <w:rsid w:val="00656A92"/>
    <w:rsid w:val="00656DDE"/>
    <w:rsid w:val="00656DF3"/>
    <w:rsid w:val="0065708E"/>
    <w:rsid w:val="0066011D"/>
    <w:rsid w:val="0066058A"/>
    <w:rsid w:val="006607C0"/>
    <w:rsid w:val="00660927"/>
    <w:rsid w:val="00660C1D"/>
    <w:rsid w:val="006613A6"/>
    <w:rsid w:val="00661D79"/>
    <w:rsid w:val="006628F2"/>
    <w:rsid w:val="00662919"/>
    <w:rsid w:val="006634B9"/>
    <w:rsid w:val="006634E6"/>
    <w:rsid w:val="006635AD"/>
    <w:rsid w:val="0066393C"/>
    <w:rsid w:val="006639FE"/>
    <w:rsid w:val="00663AEB"/>
    <w:rsid w:val="006643AB"/>
    <w:rsid w:val="00664E1D"/>
    <w:rsid w:val="006654A6"/>
    <w:rsid w:val="006655EE"/>
    <w:rsid w:val="006671D9"/>
    <w:rsid w:val="00667EE7"/>
    <w:rsid w:val="00670922"/>
    <w:rsid w:val="00670BE1"/>
    <w:rsid w:val="00670E64"/>
    <w:rsid w:val="0067129B"/>
    <w:rsid w:val="00671813"/>
    <w:rsid w:val="00671DC9"/>
    <w:rsid w:val="00671E18"/>
    <w:rsid w:val="00671E79"/>
    <w:rsid w:val="0067218F"/>
    <w:rsid w:val="00673784"/>
    <w:rsid w:val="00673B0F"/>
    <w:rsid w:val="006741F2"/>
    <w:rsid w:val="0067421C"/>
    <w:rsid w:val="00674CC3"/>
    <w:rsid w:val="00674F8F"/>
    <w:rsid w:val="0067586E"/>
    <w:rsid w:val="00675C72"/>
    <w:rsid w:val="00675C8F"/>
    <w:rsid w:val="006763CE"/>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6BA4"/>
    <w:rsid w:val="006874C8"/>
    <w:rsid w:val="006878E0"/>
    <w:rsid w:val="00687BAF"/>
    <w:rsid w:val="006906DB"/>
    <w:rsid w:val="00690F53"/>
    <w:rsid w:val="00691A2E"/>
    <w:rsid w:val="006921F6"/>
    <w:rsid w:val="006929B2"/>
    <w:rsid w:val="00692C29"/>
    <w:rsid w:val="00692E40"/>
    <w:rsid w:val="006931AC"/>
    <w:rsid w:val="00694615"/>
    <w:rsid w:val="00694727"/>
    <w:rsid w:val="00694C87"/>
    <w:rsid w:val="0069594C"/>
    <w:rsid w:val="00695A30"/>
    <w:rsid w:val="00695C42"/>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46FB"/>
    <w:rsid w:val="006A52D5"/>
    <w:rsid w:val="006A5382"/>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2099"/>
    <w:rsid w:val="006B2283"/>
    <w:rsid w:val="006B2A51"/>
    <w:rsid w:val="006B2C05"/>
    <w:rsid w:val="006B2EEB"/>
    <w:rsid w:val="006B3930"/>
    <w:rsid w:val="006B3DBE"/>
    <w:rsid w:val="006B4329"/>
    <w:rsid w:val="006B49CD"/>
    <w:rsid w:val="006B4B55"/>
    <w:rsid w:val="006B50CF"/>
    <w:rsid w:val="006B528F"/>
    <w:rsid w:val="006B56C6"/>
    <w:rsid w:val="006B5AA5"/>
    <w:rsid w:val="006B70C9"/>
    <w:rsid w:val="006B7277"/>
    <w:rsid w:val="006B7AB0"/>
    <w:rsid w:val="006B7F40"/>
    <w:rsid w:val="006C00C3"/>
    <w:rsid w:val="006C03B8"/>
    <w:rsid w:val="006C29D7"/>
    <w:rsid w:val="006C2D02"/>
    <w:rsid w:val="006C32F5"/>
    <w:rsid w:val="006C385B"/>
    <w:rsid w:val="006C387C"/>
    <w:rsid w:val="006C3BFD"/>
    <w:rsid w:val="006C405C"/>
    <w:rsid w:val="006C43E6"/>
    <w:rsid w:val="006C4BBA"/>
    <w:rsid w:val="006C4E5C"/>
    <w:rsid w:val="006C545C"/>
    <w:rsid w:val="006C54D5"/>
    <w:rsid w:val="006C58DF"/>
    <w:rsid w:val="006C59FF"/>
    <w:rsid w:val="006C5B25"/>
    <w:rsid w:val="006C5EC9"/>
    <w:rsid w:val="006C6059"/>
    <w:rsid w:val="006C63EB"/>
    <w:rsid w:val="006C65D0"/>
    <w:rsid w:val="006C7522"/>
    <w:rsid w:val="006C7E4E"/>
    <w:rsid w:val="006D0AF4"/>
    <w:rsid w:val="006D0EF3"/>
    <w:rsid w:val="006D139D"/>
    <w:rsid w:val="006D1544"/>
    <w:rsid w:val="006D22F5"/>
    <w:rsid w:val="006D269B"/>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9E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CF9"/>
    <w:rsid w:val="006F0D29"/>
    <w:rsid w:val="006F0E91"/>
    <w:rsid w:val="006F1B70"/>
    <w:rsid w:val="006F2504"/>
    <w:rsid w:val="006F341D"/>
    <w:rsid w:val="006F3B3A"/>
    <w:rsid w:val="006F43CD"/>
    <w:rsid w:val="006F47C6"/>
    <w:rsid w:val="006F487D"/>
    <w:rsid w:val="006F4FB3"/>
    <w:rsid w:val="006F58D4"/>
    <w:rsid w:val="006F5C9A"/>
    <w:rsid w:val="006F5CAA"/>
    <w:rsid w:val="006F65ED"/>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40A8"/>
    <w:rsid w:val="00714750"/>
    <w:rsid w:val="007148D3"/>
    <w:rsid w:val="00714E95"/>
    <w:rsid w:val="0071551B"/>
    <w:rsid w:val="00715638"/>
    <w:rsid w:val="00715A32"/>
    <w:rsid w:val="00715B9A"/>
    <w:rsid w:val="0071600C"/>
    <w:rsid w:val="007161DA"/>
    <w:rsid w:val="007163B5"/>
    <w:rsid w:val="00717413"/>
    <w:rsid w:val="007208F7"/>
    <w:rsid w:val="00720CB6"/>
    <w:rsid w:val="00721E95"/>
    <w:rsid w:val="00721FEC"/>
    <w:rsid w:val="007227FA"/>
    <w:rsid w:val="00723001"/>
    <w:rsid w:val="007245A0"/>
    <w:rsid w:val="00724649"/>
    <w:rsid w:val="00724AE1"/>
    <w:rsid w:val="00724FC1"/>
    <w:rsid w:val="00725045"/>
    <w:rsid w:val="00725161"/>
    <w:rsid w:val="00725300"/>
    <w:rsid w:val="007256CD"/>
    <w:rsid w:val="00725B07"/>
    <w:rsid w:val="00726EA6"/>
    <w:rsid w:val="00727208"/>
    <w:rsid w:val="00727299"/>
    <w:rsid w:val="00727680"/>
    <w:rsid w:val="00727D2C"/>
    <w:rsid w:val="00730058"/>
    <w:rsid w:val="0073054C"/>
    <w:rsid w:val="00730C7D"/>
    <w:rsid w:val="00731066"/>
    <w:rsid w:val="007317C7"/>
    <w:rsid w:val="0073190B"/>
    <w:rsid w:val="00731A6F"/>
    <w:rsid w:val="00731F6D"/>
    <w:rsid w:val="00732443"/>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4063A"/>
    <w:rsid w:val="00740E58"/>
    <w:rsid w:val="007412BA"/>
    <w:rsid w:val="00741368"/>
    <w:rsid w:val="007427AE"/>
    <w:rsid w:val="0074376F"/>
    <w:rsid w:val="00743A91"/>
    <w:rsid w:val="00743B80"/>
    <w:rsid w:val="0074418D"/>
    <w:rsid w:val="007445A0"/>
    <w:rsid w:val="007451E7"/>
    <w:rsid w:val="0074524B"/>
    <w:rsid w:val="0074545D"/>
    <w:rsid w:val="00746608"/>
    <w:rsid w:val="00746CE2"/>
    <w:rsid w:val="00746EAC"/>
    <w:rsid w:val="007471D5"/>
    <w:rsid w:val="007474A3"/>
    <w:rsid w:val="00747D8B"/>
    <w:rsid w:val="00751228"/>
    <w:rsid w:val="00751250"/>
    <w:rsid w:val="00751C08"/>
    <w:rsid w:val="00752C50"/>
    <w:rsid w:val="007540AD"/>
    <w:rsid w:val="007543CB"/>
    <w:rsid w:val="00755EC7"/>
    <w:rsid w:val="007565C6"/>
    <w:rsid w:val="00756F2A"/>
    <w:rsid w:val="007571E1"/>
    <w:rsid w:val="007575D7"/>
    <w:rsid w:val="00757F5E"/>
    <w:rsid w:val="007602E4"/>
    <w:rsid w:val="007604B2"/>
    <w:rsid w:val="00760AE5"/>
    <w:rsid w:val="00760C05"/>
    <w:rsid w:val="00760C3B"/>
    <w:rsid w:val="0076102A"/>
    <w:rsid w:val="007614DE"/>
    <w:rsid w:val="007619D7"/>
    <w:rsid w:val="00761C8C"/>
    <w:rsid w:val="007623FB"/>
    <w:rsid w:val="0076319A"/>
    <w:rsid w:val="00763B30"/>
    <w:rsid w:val="00764724"/>
    <w:rsid w:val="00764AF3"/>
    <w:rsid w:val="007651FB"/>
    <w:rsid w:val="00765281"/>
    <w:rsid w:val="00766881"/>
    <w:rsid w:val="00766BAD"/>
    <w:rsid w:val="00767D81"/>
    <w:rsid w:val="00770099"/>
    <w:rsid w:val="00770226"/>
    <w:rsid w:val="00771706"/>
    <w:rsid w:val="00771752"/>
    <w:rsid w:val="00771AA0"/>
    <w:rsid w:val="00771F31"/>
    <w:rsid w:val="0077213F"/>
    <w:rsid w:val="007729F8"/>
    <w:rsid w:val="00772C20"/>
    <w:rsid w:val="007731AF"/>
    <w:rsid w:val="007731FC"/>
    <w:rsid w:val="00773FB6"/>
    <w:rsid w:val="00774C8F"/>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651"/>
    <w:rsid w:val="00785863"/>
    <w:rsid w:val="00785889"/>
    <w:rsid w:val="00785D29"/>
    <w:rsid w:val="007866D5"/>
    <w:rsid w:val="00786988"/>
    <w:rsid w:val="00786C41"/>
    <w:rsid w:val="00786E64"/>
    <w:rsid w:val="00786ECC"/>
    <w:rsid w:val="00787349"/>
    <w:rsid w:val="00787850"/>
    <w:rsid w:val="00791568"/>
    <w:rsid w:val="00791A2B"/>
    <w:rsid w:val="007925EA"/>
    <w:rsid w:val="00792975"/>
    <w:rsid w:val="007929C8"/>
    <w:rsid w:val="00793339"/>
    <w:rsid w:val="0079357F"/>
    <w:rsid w:val="00793CD8"/>
    <w:rsid w:val="00793D55"/>
    <w:rsid w:val="00794251"/>
    <w:rsid w:val="00794596"/>
    <w:rsid w:val="00794BA7"/>
    <w:rsid w:val="00794C40"/>
    <w:rsid w:val="007950AF"/>
    <w:rsid w:val="0079570D"/>
    <w:rsid w:val="007957B1"/>
    <w:rsid w:val="00795C92"/>
    <w:rsid w:val="00795D9E"/>
    <w:rsid w:val="0079631A"/>
    <w:rsid w:val="00797AFF"/>
    <w:rsid w:val="00797D03"/>
    <w:rsid w:val="007A0313"/>
    <w:rsid w:val="007A03D1"/>
    <w:rsid w:val="007A0E6E"/>
    <w:rsid w:val="007A1CB3"/>
    <w:rsid w:val="007A211A"/>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0F3F"/>
    <w:rsid w:val="007B29DB"/>
    <w:rsid w:val="007B35ED"/>
    <w:rsid w:val="007B3D2D"/>
    <w:rsid w:val="007B437F"/>
    <w:rsid w:val="007B485F"/>
    <w:rsid w:val="007B50AE"/>
    <w:rsid w:val="007B51DF"/>
    <w:rsid w:val="007B5C47"/>
    <w:rsid w:val="007B6118"/>
    <w:rsid w:val="007B6B74"/>
    <w:rsid w:val="007B75D5"/>
    <w:rsid w:val="007B777C"/>
    <w:rsid w:val="007B7875"/>
    <w:rsid w:val="007C0476"/>
    <w:rsid w:val="007C05DD"/>
    <w:rsid w:val="007C0C4E"/>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3C5"/>
    <w:rsid w:val="007C6A07"/>
    <w:rsid w:val="007C7280"/>
    <w:rsid w:val="007C75A1"/>
    <w:rsid w:val="007C77A5"/>
    <w:rsid w:val="007D0217"/>
    <w:rsid w:val="007D04E5"/>
    <w:rsid w:val="007D05DB"/>
    <w:rsid w:val="007D08CC"/>
    <w:rsid w:val="007D13F7"/>
    <w:rsid w:val="007D1E22"/>
    <w:rsid w:val="007D236C"/>
    <w:rsid w:val="007D261C"/>
    <w:rsid w:val="007D28AC"/>
    <w:rsid w:val="007D2F17"/>
    <w:rsid w:val="007D4508"/>
    <w:rsid w:val="007D4CB6"/>
    <w:rsid w:val="007D5247"/>
    <w:rsid w:val="007D5749"/>
    <w:rsid w:val="007D5809"/>
    <w:rsid w:val="007D5858"/>
    <w:rsid w:val="007D5901"/>
    <w:rsid w:val="007D6354"/>
    <w:rsid w:val="007D65F7"/>
    <w:rsid w:val="007D6C7C"/>
    <w:rsid w:val="007D7526"/>
    <w:rsid w:val="007D7A04"/>
    <w:rsid w:val="007E0747"/>
    <w:rsid w:val="007E252D"/>
    <w:rsid w:val="007E2FA0"/>
    <w:rsid w:val="007E3EF5"/>
    <w:rsid w:val="007E4610"/>
    <w:rsid w:val="007E4715"/>
    <w:rsid w:val="007E4D98"/>
    <w:rsid w:val="007E4E18"/>
    <w:rsid w:val="007E505B"/>
    <w:rsid w:val="007E52B2"/>
    <w:rsid w:val="007E533C"/>
    <w:rsid w:val="007E53BD"/>
    <w:rsid w:val="007E5AC5"/>
    <w:rsid w:val="007E7091"/>
    <w:rsid w:val="007E7475"/>
    <w:rsid w:val="007F090E"/>
    <w:rsid w:val="007F11B5"/>
    <w:rsid w:val="007F12B6"/>
    <w:rsid w:val="007F142E"/>
    <w:rsid w:val="007F1726"/>
    <w:rsid w:val="007F17C2"/>
    <w:rsid w:val="007F1FEA"/>
    <w:rsid w:val="007F2126"/>
    <w:rsid w:val="007F2363"/>
    <w:rsid w:val="007F3F4A"/>
    <w:rsid w:val="007F42E1"/>
    <w:rsid w:val="007F4904"/>
    <w:rsid w:val="007F5988"/>
    <w:rsid w:val="007F7657"/>
    <w:rsid w:val="007F7D2E"/>
    <w:rsid w:val="007F7F41"/>
    <w:rsid w:val="0080009E"/>
    <w:rsid w:val="0080079E"/>
    <w:rsid w:val="008008A2"/>
    <w:rsid w:val="00800A4C"/>
    <w:rsid w:val="00801562"/>
    <w:rsid w:val="0080187F"/>
    <w:rsid w:val="00801CC4"/>
    <w:rsid w:val="008023C9"/>
    <w:rsid w:val="0080253D"/>
    <w:rsid w:val="00802DEB"/>
    <w:rsid w:val="0080325D"/>
    <w:rsid w:val="00803546"/>
    <w:rsid w:val="008036C5"/>
    <w:rsid w:val="00803FAE"/>
    <w:rsid w:val="00805143"/>
    <w:rsid w:val="008052C1"/>
    <w:rsid w:val="008056AE"/>
    <w:rsid w:val="00805927"/>
    <w:rsid w:val="0080605F"/>
    <w:rsid w:val="00807786"/>
    <w:rsid w:val="008101B0"/>
    <w:rsid w:val="008103DD"/>
    <w:rsid w:val="00810F8A"/>
    <w:rsid w:val="008115C7"/>
    <w:rsid w:val="00811FCB"/>
    <w:rsid w:val="008125BB"/>
    <w:rsid w:val="008129EC"/>
    <w:rsid w:val="00812B68"/>
    <w:rsid w:val="00812CE9"/>
    <w:rsid w:val="0081333C"/>
    <w:rsid w:val="00813D91"/>
    <w:rsid w:val="00813FB4"/>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6E8"/>
    <w:rsid w:val="00824AB4"/>
    <w:rsid w:val="00824F71"/>
    <w:rsid w:val="00825AB5"/>
    <w:rsid w:val="00825C42"/>
    <w:rsid w:val="00825D25"/>
    <w:rsid w:val="00825D9F"/>
    <w:rsid w:val="00825EEF"/>
    <w:rsid w:val="00825F51"/>
    <w:rsid w:val="00826FF8"/>
    <w:rsid w:val="0082759E"/>
    <w:rsid w:val="00827825"/>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343"/>
    <w:rsid w:val="00840C25"/>
    <w:rsid w:val="00840F75"/>
    <w:rsid w:val="00841446"/>
    <w:rsid w:val="008427B2"/>
    <w:rsid w:val="00842A83"/>
    <w:rsid w:val="00842B22"/>
    <w:rsid w:val="00843FEE"/>
    <w:rsid w:val="00844033"/>
    <w:rsid w:val="008443C2"/>
    <w:rsid w:val="0084447D"/>
    <w:rsid w:val="008444AB"/>
    <w:rsid w:val="008444E8"/>
    <w:rsid w:val="008444E9"/>
    <w:rsid w:val="0084493A"/>
    <w:rsid w:val="00844D59"/>
    <w:rsid w:val="00844E80"/>
    <w:rsid w:val="00845BE3"/>
    <w:rsid w:val="00845E1A"/>
    <w:rsid w:val="0084655B"/>
    <w:rsid w:val="00846698"/>
    <w:rsid w:val="00846C84"/>
    <w:rsid w:val="00846CB9"/>
    <w:rsid w:val="00846DF4"/>
    <w:rsid w:val="00846EE2"/>
    <w:rsid w:val="00846FE7"/>
    <w:rsid w:val="0084761A"/>
    <w:rsid w:val="00847D83"/>
    <w:rsid w:val="008500C9"/>
    <w:rsid w:val="00851238"/>
    <w:rsid w:val="00851274"/>
    <w:rsid w:val="00851C3F"/>
    <w:rsid w:val="008529CC"/>
    <w:rsid w:val="00852EEC"/>
    <w:rsid w:val="00852F25"/>
    <w:rsid w:val="00853D42"/>
    <w:rsid w:val="00854DF6"/>
    <w:rsid w:val="0085639A"/>
    <w:rsid w:val="00856476"/>
    <w:rsid w:val="0085648F"/>
    <w:rsid w:val="008568F5"/>
    <w:rsid w:val="00856911"/>
    <w:rsid w:val="008569B3"/>
    <w:rsid w:val="00857AFB"/>
    <w:rsid w:val="00857C50"/>
    <w:rsid w:val="008601DF"/>
    <w:rsid w:val="00860890"/>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5A0"/>
    <w:rsid w:val="0086474C"/>
    <w:rsid w:val="00864DC3"/>
    <w:rsid w:val="008650A4"/>
    <w:rsid w:val="008655CD"/>
    <w:rsid w:val="00865CA0"/>
    <w:rsid w:val="00865F3B"/>
    <w:rsid w:val="0086607D"/>
    <w:rsid w:val="008665BA"/>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28"/>
    <w:rsid w:val="00872E99"/>
    <w:rsid w:val="008735D7"/>
    <w:rsid w:val="00873921"/>
    <w:rsid w:val="008739E4"/>
    <w:rsid w:val="00874312"/>
    <w:rsid w:val="0087437C"/>
    <w:rsid w:val="008743D3"/>
    <w:rsid w:val="00874AA6"/>
    <w:rsid w:val="008759A0"/>
    <w:rsid w:val="00875BD1"/>
    <w:rsid w:val="00875CD7"/>
    <w:rsid w:val="00876329"/>
    <w:rsid w:val="00876589"/>
    <w:rsid w:val="00876B4D"/>
    <w:rsid w:val="00876C18"/>
    <w:rsid w:val="00877943"/>
    <w:rsid w:val="00877F18"/>
    <w:rsid w:val="00880FCF"/>
    <w:rsid w:val="00881595"/>
    <w:rsid w:val="008816D0"/>
    <w:rsid w:val="00881CDD"/>
    <w:rsid w:val="00882349"/>
    <w:rsid w:val="00883005"/>
    <w:rsid w:val="008833F8"/>
    <w:rsid w:val="008846AC"/>
    <w:rsid w:val="008846F9"/>
    <w:rsid w:val="008848F9"/>
    <w:rsid w:val="00885620"/>
    <w:rsid w:val="0088625F"/>
    <w:rsid w:val="00886D00"/>
    <w:rsid w:val="00886D44"/>
    <w:rsid w:val="00886F61"/>
    <w:rsid w:val="008873D3"/>
    <w:rsid w:val="00887B43"/>
    <w:rsid w:val="00890526"/>
    <w:rsid w:val="008907CA"/>
    <w:rsid w:val="00891245"/>
    <w:rsid w:val="008913FE"/>
    <w:rsid w:val="00891DA1"/>
    <w:rsid w:val="008925A3"/>
    <w:rsid w:val="00892CFF"/>
    <w:rsid w:val="00892F7F"/>
    <w:rsid w:val="0089347C"/>
    <w:rsid w:val="0089367E"/>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8B"/>
    <w:rsid w:val="008A620C"/>
    <w:rsid w:val="008A646C"/>
    <w:rsid w:val="008A6A00"/>
    <w:rsid w:val="008A6C28"/>
    <w:rsid w:val="008A76D3"/>
    <w:rsid w:val="008A77D8"/>
    <w:rsid w:val="008B0483"/>
    <w:rsid w:val="008B120C"/>
    <w:rsid w:val="008B190C"/>
    <w:rsid w:val="008B2932"/>
    <w:rsid w:val="008B4535"/>
    <w:rsid w:val="008B45A3"/>
    <w:rsid w:val="008B4D4B"/>
    <w:rsid w:val="008B5156"/>
    <w:rsid w:val="008B51A0"/>
    <w:rsid w:val="008B592A"/>
    <w:rsid w:val="008B5D1A"/>
    <w:rsid w:val="008B6276"/>
    <w:rsid w:val="008B68CD"/>
    <w:rsid w:val="008B7465"/>
    <w:rsid w:val="008B7758"/>
    <w:rsid w:val="008B7B5C"/>
    <w:rsid w:val="008B7CAF"/>
    <w:rsid w:val="008C0174"/>
    <w:rsid w:val="008C02B0"/>
    <w:rsid w:val="008C035B"/>
    <w:rsid w:val="008C081A"/>
    <w:rsid w:val="008C08D7"/>
    <w:rsid w:val="008C0C99"/>
    <w:rsid w:val="008C10A3"/>
    <w:rsid w:val="008C10C9"/>
    <w:rsid w:val="008C1C27"/>
    <w:rsid w:val="008C1F0E"/>
    <w:rsid w:val="008C1FC4"/>
    <w:rsid w:val="008C2017"/>
    <w:rsid w:val="008C31C0"/>
    <w:rsid w:val="008C386F"/>
    <w:rsid w:val="008C3A3B"/>
    <w:rsid w:val="008C3D46"/>
    <w:rsid w:val="008C48F8"/>
    <w:rsid w:val="008C4958"/>
    <w:rsid w:val="008C4BAA"/>
    <w:rsid w:val="008C4D22"/>
    <w:rsid w:val="008C5563"/>
    <w:rsid w:val="008C636D"/>
    <w:rsid w:val="008C6AE8"/>
    <w:rsid w:val="008C6AEA"/>
    <w:rsid w:val="008C7573"/>
    <w:rsid w:val="008C7D4E"/>
    <w:rsid w:val="008C7F2C"/>
    <w:rsid w:val="008C7F46"/>
    <w:rsid w:val="008D00F0"/>
    <w:rsid w:val="008D114A"/>
    <w:rsid w:val="008D13F8"/>
    <w:rsid w:val="008D1742"/>
    <w:rsid w:val="008D19AA"/>
    <w:rsid w:val="008D1FC0"/>
    <w:rsid w:val="008D224C"/>
    <w:rsid w:val="008D2E1D"/>
    <w:rsid w:val="008D2EBF"/>
    <w:rsid w:val="008D3299"/>
    <w:rsid w:val="008D34F1"/>
    <w:rsid w:val="008D39D8"/>
    <w:rsid w:val="008D42D1"/>
    <w:rsid w:val="008D4FAD"/>
    <w:rsid w:val="008D517C"/>
    <w:rsid w:val="008D6225"/>
    <w:rsid w:val="008D680E"/>
    <w:rsid w:val="008D6CC6"/>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B00"/>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0C3F"/>
    <w:rsid w:val="008F197A"/>
    <w:rsid w:val="008F19BC"/>
    <w:rsid w:val="008F1B73"/>
    <w:rsid w:val="008F1EAB"/>
    <w:rsid w:val="008F205C"/>
    <w:rsid w:val="008F3170"/>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5FD3"/>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CE9"/>
    <w:rsid w:val="00917E2D"/>
    <w:rsid w:val="00917FC0"/>
    <w:rsid w:val="009201A7"/>
    <w:rsid w:val="0092027E"/>
    <w:rsid w:val="0092049A"/>
    <w:rsid w:val="00920BF2"/>
    <w:rsid w:val="0092137F"/>
    <w:rsid w:val="009219C2"/>
    <w:rsid w:val="00922010"/>
    <w:rsid w:val="00922060"/>
    <w:rsid w:val="0092265D"/>
    <w:rsid w:val="009226F0"/>
    <w:rsid w:val="0092270D"/>
    <w:rsid w:val="0092272E"/>
    <w:rsid w:val="00922BFE"/>
    <w:rsid w:val="0092376F"/>
    <w:rsid w:val="009237EC"/>
    <w:rsid w:val="00923BD4"/>
    <w:rsid w:val="0092533B"/>
    <w:rsid w:val="0092560F"/>
    <w:rsid w:val="00925846"/>
    <w:rsid w:val="00925878"/>
    <w:rsid w:val="00925CBD"/>
    <w:rsid w:val="00925E80"/>
    <w:rsid w:val="00927AAE"/>
    <w:rsid w:val="00927FE2"/>
    <w:rsid w:val="00931BD9"/>
    <w:rsid w:val="00932130"/>
    <w:rsid w:val="0093269C"/>
    <w:rsid w:val="00932952"/>
    <w:rsid w:val="00932997"/>
    <w:rsid w:val="00932E2C"/>
    <w:rsid w:val="00933367"/>
    <w:rsid w:val="00933937"/>
    <w:rsid w:val="00933E80"/>
    <w:rsid w:val="00934396"/>
    <w:rsid w:val="009349BB"/>
    <w:rsid w:val="00935A7F"/>
    <w:rsid w:val="009408F8"/>
    <w:rsid w:val="00940C00"/>
    <w:rsid w:val="00941636"/>
    <w:rsid w:val="0094165A"/>
    <w:rsid w:val="00942260"/>
    <w:rsid w:val="00942743"/>
    <w:rsid w:val="00942D57"/>
    <w:rsid w:val="00942F09"/>
    <w:rsid w:val="009433F1"/>
    <w:rsid w:val="009436AF"/>
    <w:rsid w:val="00943742"/>
    <w:rsid w:val="00943A35"/>
    <w:rsid w:val="0094403B"/>
    <w:rsid w:val="009445CE"/>
    <w:rsid w:val="00944A5E"/>
    <w:rsid w:val="0094503B"/>
    <w:rsid w:val="00945141"/>
    <w:rsid w:val="009455CF"/>
    <w:rsid w:val="00945630"/>
    <w:rsid w:val="00945C05"/>
    <w:rsid w:val="009460A6"/>
    <w:rsid w:val="00946496"/>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59F"/>
    <w:rsid w:val="009559ED"/>
    <w:rsid w:val="0095681E"/>
    <w:rsid w:val="00956901"/>
    <w:rsid w:val="009572D4"/>
    <w:rsid w:val="009615FF"/>
    <w:rsid w:val="00961921"/>
    <w:rsid w:val="0096240B"/>
    <w:rsid w:val="0096355B"/>
    <w:rsid w:val="00963BD3"/>
    <w:rsid w:val="00963C1E"/>
    <w:rsid w:val="00963E14"/>
    <w:rsid w:val="0096430A"/>
    <w:rsid w:val="00964464"/>
    <w:rsid w:val="0096475B"/>
    <w:rsid w:val="00964F05"/>
    <w:rsid w:val="0096554B"/>
    <w:rsid w:val="0096584A"/>
    <w:rsid w:val="00965A4F"/>
    <w:rsid w:val="00965BD7"/>
    <w:rsid w:val="00965E61"/>
    <w:rsid w:val="009666F9"/>
    <w:rsid w:val="00967013"/>
    <w:rsid w:val="00967573"/>
    <w:rsid w:val="0096766E"/>
    <w:rsid w:val="00967764"/>
    <w:rsid w:val="0096782A"/>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7D9"/>
    <w:rsid w:val="00975D06"/>
    <w:rsid w:val="00976949"/>
    <w:rsid w:val="00976B34"/>
    <w:rsid w:val="00976D35"/>
    <w:rsid w:val="00977A89"/>
    <w:rsid w:val="00977F6E"/>
    <w:rsid w:val="00980477"/>
    <w:rsid w:val="0098062F"/>
    <w:rsid w:val="00980C56"/>
    <w:rsid w:val="00980FAB"/>
    <w:rsid w:val="009817BF"/>
    <w:rsid w:val="00981923"/>
    <w:rsid w:val="00981FD7"/>
    <w:rsid w:val="009820F4"/>
    <w:rsid w:val="009826FC"/>
    <w:rsid w:val="00982916"/>
    <w:rsid w:val="00983521"/>
    <w:rsid w:val="009835A1"/>
    <w:rsid w:val="00983B15"/>
    <w:rsid w:val="009840D2"/>
    <w:rsid w:val="009842FC"/>
    <w:rsid w:val="00984738"/>
    <w:rsid w:val="00984A57"/>
    <w:rsid w:val="00985253"/>
    <w:rsid w:val="009853B3"/>
    <w:rsid w:val="00985796"/>
    <w:rsid w:val="00985879"/>
    <w:rsid w:val="00985DD0"/>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BF"/>
    <w:rsid w:val="009955D8"/>
    <w:rsid w:val="00995692"/>
    <w:rsid w:val="00995B06"/>
    <w:rsid w:val="0099603E"/>
    <w:rsid w:val="009965BD"/>
    <w:rsid w:val="0099682A"/>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3B"/>
    <w:rsid w:val="009A755E"/>
    <w:rsid w:val="009A783A"/>
    <w:rsid w:val="009B0D91"/>
    <w:rsid w:val="009B1244"/>
    <w:rsid w:val="009B1ADF"/>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53C"/>
    <w:rsid w:val="009C19B7"/>
    <w:rsid w:val="009C1CDA"/>
    <w:rsid w:val="009C205A"/>
    <w:rsid w:val="009C273D"/>
    <w:rsid w:val="009C2BC5"/>
    <w:rsid w:val="009C2DAB"/>
    <w:rsid w:val="009C30B2"/>
    <w:rsid w:val="009C3C0B"/>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3FE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C0A"/>
    <w:rsid w:val="009E1C94"/>
    <w:rsid w:val="009E21DB"/>
    <w:rsid w:val="009E23F6"/>
    <w:rsid w:val="009E29C7"/>
    <w:rsid w:val="009E2B36"/>
    <w:rsid w:val="009E2B56"/>
    <w:rsid w:val="009E35DB"/>
    <w:rsid w:val="009E3889"/>
    <w:rsid w:val="009E3F28"/>
    <w:rsid w:val="009E4004"/>
    <w:rsid w:val="009E47A3"/>
    <w:rsid w:val="009E5D88"/>
    <w:rsid w:val="009E602D"/>
    <w:rsid w:val="009E642F"/>
    <w:rsid w:val="009E64E4"/>
    <w:rsid w:val="009E6A70"/>
    <w:rsid w:val="009E6AD5"/>
    <w:rsid w:val="009E7AF7"/>
    <w:rsid w:val="009E7CEA"/>
    <w:rsid w:val="009F0211"/>
    <w:rsid w:val="009F0370"/>
    <w:rsid w:val="009F08F3"/>
    <w:rsid w:val="009F09EF"/>
    <w:rsid w:val="009F0A74"/>
    <w:rsid w:val="009F1A8F"/>
    <w:rsid w:val="009F2089"/>
    <w:rsid w:val="009F2AE7"/>
    <w:rsid w:val="009F2AF7"/>
    <w:rsid w:val="009F2B2C"/>
    <w:rsid w:val="009F2E03"/>
    <w:rsid w:val="009F344F"/>
    <w:rsid w:val="009F3AEE"/>
    <w:rsid w:val="009F3B1B"/>
    <w:rsid w:val="009F3C3D"/>
    <w:rsid w:val="009F4044"/>
    <w:rsid w:val="009F469F"/>
    <w:rsid w:val="009F4BDE"/>
    <w:rsid w:val="009F6E68"/>
    <w:rsid w:val="009F753B"/>
    <w:rsid w:val="009F7BDB"/>
    <w:rsid w:val="009F7C5C"/>
    <w:rsid w:val="009F7DAD"/>
    <w:rsid w:val="00A00254"/>
    <w:rsid w:val="00A0026D"/>
    <w:rsid w:val="00A0039D"/>
    <w:rsid w:val="00A0060F"/>
    <w:rsid w:val="00A0186B"/>
    <w:rsid w:val="00A01DBC"/>
    <w:rsid w:val="00A021CA"/>
    <w:rsid w:val="00A02377"/>
    <w:rsid w:val="00A0276F"/>
    <w:rsid w:val="00A02D6D"/>
    <w:rsid w:val="00A02FBF"/>
    <w:rsid w:val="00A0325B"/>
    <w:rsid w:val="00A03A96"/>
    <w:rsid w:val="00A040BE"/>
    <w:rsid w:val="00A04232"/>
    <w:rsid w:val="00A04367"/>
    <w:rsid w:val="00A043E4"/>
    <w:rsid w:val="00A047D2"/>
    <w:rsid w:val="00A048A8"/>
    <w:rsid w:val="00A04968"/>
    <w:rsid w:val="00A04DCB"/>
    <w:rsid w:val="00A05701"/>
    <w:rsid w:val="00A05B47"/>
    <w:rsid w:val="00A06DB0"/>
    <w:rsid w:val="00A079D6"/>
    <w:rsid w:val="00A10F17"/>
    <w:rsid w:val="00A10FBB"/>
    <w:rsid w:val="00A110BC"/>
    <w:rsid w:val="00A11BA9"/>
    <w:rsid w:val="00A12135"/>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C02"/>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3041"/>
    <w:rsid w:val="00A33EF5"/>
    <w:rsid w:val="00A34314"/>
    <w:rsid w:val="00A3431B"/>
    <w:rsid w:val="00A3448A"/>
    <w:rsid w:val="00A35160"/>
    <w:rsid w:val="00A35469"/>
    <w:rsid w:val="00A35D03"/>
    <w:rsid w:val="00A36297"/>
    <w:rsid w:val="00A36EAD"/>
    <w:rsid w:val="00A3755F"/>
    <w:rsid w:val="00A37E7B"/>
    <w:rsid w:val="00A408D4"/>
    <w:rsid w:val="00A40E1E"/>
    <w:rsid w:val="00A40F2A"/>
    <w:rsid w:val="00A419C2"/>
    <w:rsid w:val="00A41CAE"/>
    <w:rsid w:val="00A41E2B"/>
    <w:rsid w:val="00A42250"/>
    <w:rsid w:val="00A4252A"/>
    <w:rsid w:val="00A4264A"/>
    <w:rsid w:val="00A43013"/>
    <w:rsid w:val="00A4318D"/>
    <w:rsid w:val="00A43E2C"/>
    <w:rsid w:val="00A43ECE"/>
    <w:rsid w:val="00A453DB"/>
    <w:rsid w:val="00A45AD5"/>
    <w:rsid w:val="00A45B74"/>
    <w:rsid w:val="00A45BB0"/>
    <w:rsid w:val="00A460E8"/>
    <w:rsid w:val="00A462B5"/>
    <w:rsid w:val="00A4665B"/>
    <w:rsid w:val="00A4678B"/>
    <w:rsid w:val="00A469EB"/>
    <w:rsid w:val="00A469ED"/>
    <w:rsid w:val="00A46A95"/>
    <w:rsid w:val="00A47A09"/>
    <w:rsid w:val="00A47B02"/>
    <w:rsid w:val="00A50156"/>
    <w:rsid w:val="00A50F41"/>
    <w:rsid w:val="00A5140E"/>
    <w:rsid w:val="00A51D60"/>
    <w:rsid w:val="00A51E32"/>
    <w:rsid w:val="00A51F20"/>
    <w:rsid w:val="00A51FE3"/>
    <w:rsid w:val="00A522DB"/>
    <w:rsid w:val="00A523A0"/>
    <w:rsid w:val="00A525A0"/>
    <w:rsid w:val="00A526E5"/>
    <w:rsid w:val="00A52B3E"/>
    <w:rsid w:val="00A52E1D"/>
    <w:rsid w:val="00A52EB4"/>
    <w:rsid w:val="00A52F16"/>
    <w:rsid w:val="00A5341A"/>
    <w:rsid w:val="00A54350"/>
    <w:rsid w:val="00A54A43"/>
    <w:rsid w:val="00A55844"/>
    <w:rsid w:val="00A55EE6"/>
    <w:rsid w:val="00A56674"/>
    <w:rsid w:val="00A56C21"/>
    <w:rsid w:val="00A57099"/>
    <w:rsid w:val="00A57D9D"/>
    <w:rsid w:val="00A601E5"/>
    <w:rsid w:val="00A60DBF"/>
    <w:rsid w:val="00A6126F"/>
    <w:rsid w:val="00A6132A"/>
    <w:rsid w:val="00A61499"/>
    <w:rsid w:val="00A623D0"/>
    <w:rsid w:val="00A62703"/>
    <w:rsid w:val="00A62C1F"/>
    <w:rsid w:val="00A63483"/>
    <w:rsid w:val="00A64603"/>
    <w:rsid w:val="00A647D1"/>
    <w:rsid w:val="00A64DD4"/>
    <w:rsid w:val="00A65943"/>
    <w:rsid w:val="00A660AC"/>
    <w:rsid w:val="00A66720"/>
    <w:rsid w:val="00A670EF"/>
    <w:rsid w:val="00A67D49"/>
    <w:rsid w:val="00A67E6C"/>
    <w:rsid w:val="00A705D7"/>
    <w:rsid w:val="00A71528"/>
    <w:rsid w:val="00A71B99"/>
    <w:rsid w:val="00A71E0A"/>
    <w:rsid w:val="00A71EAB"/>
    <w:rsid w:val="00A7246D"/>
    <w:rsid w:val="00A72E81"/>
    <w:rsid w:val="00A73989"/>
    <w:rsid w:val="00A739D0"/>
    <w:rsid w:val="00A73D7E"/>
    <w:rsid w:val="00A746CE"/>
    <w:rsid w:val="00A74F7D"/>
    <w:rsid w:val="00A754EE"/>
    <w:rsid w:val="00A761D4"/>
    <w:rsid w:val="00A76B31"/>
    <w:rsid w:val="00A773F0"/>
    <w:rsid w:val="00A776B4"/>
    <w:rsid w:val="00A77EC4"/>
    <w:rsid w:val="00A80633"/>
    <w:rsid w:val="00A807B8"/>
    <w:rsid w:val="00A81391"/>
    <w:rsid w:val="00A82369"/>
    <w:rsid w:val="00A83A2E"/>
    <w:rsid w:val="00A83B47"/>
    <w:rsid w:val="00A8445F"/>
    <w:rsid w:val="00A852ED"/>
    <w:rsid w:val="00A8531C"/>
    <w:rsid w:val="00A85A38"/>
    <w:rsid w:val="00A85D63"/>
    <w:rsid w:val="00A86652"/>
    <w:rsid w:val="00A871A3"/>
    <w:rsid w:val="00A8722C"/>
    <w:rsid w:val="00A8722D"/>
    <w:rsid w:val="00A877A9"/>
    <w:rsid w:val="00A87ABC"/>
    <w:rsid w:val="00A87BCC"/>
    <w:rsid w:val="00A91F23"/>
    <w:rsid w:val="00A920C7"/>
    <w:rsid w:val="00A92507"/>
    <w:rsid w:val="00A92879"/>
    <w:rsid w:val="00A92B43"/>
    <w:rsid w:val="00A93D59"/>
    <w:rsid w:val="00A9544C"/>
    <w:rsid w:val="00A956A5"/>
    <w:rsid w:val="00A9594B"/>
    <w:rsid w:val="00A96357"/>
    <w:rsid w:val="00A97883"/>
    <w:rsid w:val="00A979EE"/>
    <w:rsid w:val="00A97EE2"/>
    <w:rsid w:val="00AA010A"/>
    <w:rsid w:val="00AA016F"/>
    <w:rsid w:val="00AA05E2"/>
    <w:rsid w:val="00AA0CAB"/>
    <w:rsid w:val="00AA1D8A"/>
    <w:rsid w:val="00AA1ED6"/>
    <w:rsid w:val="00AA23DA"/>
    <w:rsid w:val="00AA2D9C"/>
    <w:rsid w:val="00AA3748"/>
    <w:rsid w:val="00AA43E0"/>
    <w:rsid w:val="00AA446F"/>
    <w:rsid w:val="00AA51D6"/>
    <w:rsid w:val="00AA548E"/>
    <w:rsid w:val="00AA5D17"/>
    <w:rsid w:val="00AA69F6"/>
    <w:rsid w:val="00AA76CD"/>
    <w:rsid w:val="00AA78F0"/>
    <w:rsid w:val="00AB0338"/>
    <w:rsid w:val="00AB04D2"/>
    <w:rsid w:val="00AB0BC8"/>
    <w:rsid w:val="00AB11CA"/>
    <w:rsid w:val="00AB124B"/>
    <w:rsid w:val="00AB1387"/>
    <w:rsid w:val="00AB14D9"/>
    <w:rsid w:val="00AB186E"/>
    <w:rsid w:val="00AB19C7"/>
    <w:rsid w:val="00AB1B76"/>
    <w:rsid w:val="00AB1C41"/>
    <w:rsid w:val="00AB3137"/>
    <w:rsid w:val="00AB32E4"/>
    <w:rsid w:val="00AB3B29"/>
    <w:rsid w:val="00AB42D8"/>
    <w:rsid w:val="00AB4AB8"/>
    <w:rsid w:val="00AB4BAA"/>
    <w:rsid w:val="00AB5469"/>
    <w:rsid w:val="00AB61E3"/>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0CA0"/>
    <w:rsid w:val="00AD1023"/>
    <w:rsid w:val="00AD129F"/>
    <w:rsid w:val="00AD17E6"/>
    <w:rsid w:val="00AD198E"/>
    <w:rsid w:val="00AD19F9"/>
    <w:rsid w:val="00AD1BCB"/>
    <w:rsid w:val="00AD20C2"/>
    <w:rsid w:val="00AD2100"/>
    <w:rsid w:val="00AD2361"/>
    <w:rsid w:val="00AD2423"/>
    <w:rsid w:val="00AD3535"/>
    <w:rsid w:val="00AD3DC4"/>
    <w:rsid w:val="00AD3EE9"/>
    <w:rsid w:val="00AD3F94"/>
    <w:rsid w:val="00AD4389"/>
    <w:rsid w:val="00AD489C"/>
    <w:rsid w:val="00AD4A5A"/>
    <w:rsid w:val="00AD516B"/>
    <w:rsid w:val="00AD5247"/>
    <w:rsid w:val="00AD5AEA"/>
    <w:rsid w:val="00AD5F33"/>
    <w:rsid w:val="00AD6059"/>
    <w:rsid w:val="00AD748F"/>
    <w:rsid w:val="00AD7ABF"/>
    <w:rsid w:val="00AD7D2A"/>
    <w:rsid w:val="00AD7F22"/>
    <w:rsid w:val="00AD7F4A"/>
    <w:rsid w:val="00AE01BF"/>
    <w:rsid w:val="00AE0416"/>
    <w:rsid w:val="00AE0455"/>
    <w:rsid w:val="00AE0A60"/>
    <w:rsid w:val="00AE0D5D"/>
    <w:rsid w:val="00AE0EC4"/>
    <w:rsid w:val="00AE150B"/>
    <w:rsid w:val="00AE1722"/>
    <w:rsid w:val="00AE1849"/>
    <w:rsid w:val="00AE19F1"/>
    <w:rsid w:val="00AE27AC"/>
    <w:rsid w:val="00AE33DA"/>
    <w:rsid w:val="00AE34E7"/>
    <w:rsid w:val="00AE360D"/>
    <w:rsid w:val="00AE39D2"/>
    <w:rsid w:val="00AE3D3C"/>
    <w:rsid w:val="00AE3FA0"/>
    <w:rsid w:val="00AE40E0"/>
    <w:rsid w:val="00AE4DBA"/>
    <w:rsid w:val="00AE4F07"/>
    <w:rsid w:val="00AE5783"/>
    <w:rsid w:val="00AE63D5"/>
    <w:rsid w:val="00AE71F0"/>
    <w:rsid w:val="00AE7707"/>
    <w:rsid w:val="00AF001D"/>
    <w:rsid w:val="00AF0F3A"/>
    <w:rsid w:val="00AF104B"/>
    <w:rsid w:val="00AF1C5D"/>
    <w:rsid w:val="00AF1E22"/>
    <w:rsid w:val="00AF271A"/>
    <w:rsid w:val="00AF29E6"/>
    <w:rsid w:val="00AF3219"/>
    <w:rsid w:val="00AF3576"/>
    <w:rsid w:val="00AF42D7"/>
    <w:rsid w:val="00AF474B"/>
    <w:rsid w:val="00AF4AFF"/>
    <w:rsid w:val="00AF530A"/>
    <w:rsid w:val="00AF643F"/>
    <w:rsid w:val="00AF6DA0"/>
    <w:rsid w:val="00AF795D"/>
    <w:rsid w:val="00B006FE"/>
    <w:rsid w:val="00B007CB"/>
    <w:rsid w:val="00B00A65"/>
    <w:rsid w:val="00B01090"/>
    <w:rsid w:val="00B02AA9"/>
    <w:rsid w:val="00B02D93"/>
    <w:rsid w:val="00B02FA3"/>
    <w:rsid w:val="00B03281"/>
    <w:rsid w:val="00B04F0D"/>
    <w:rsid w:val="00B05084"/>
    <w:rsid w:val="00B05732"/>
    <w:rsid w:val="00B05E15"/>
    <w:rsid w:val="00B06FD6"/>
    <w:rsid w:val="00B10477"/>
    <w:rsid w:val="00B10EEB"/>
    <w:rsid w:val="00B11356"/>
    <w:rsid w:val="00B11379"/>
    <w:rsid w:val="00B1177A"/>
    <w:rsid w:val="00B11D83"/>
    <w:rsid w:val="00B12447"/>
    <w:rsid w:val="00B128C5"/>
    <w:rsid w:val="00B132FF"/>
    <w:rsid w:val="00B13EBC"/>
    <w:rsid w:val="00B143FA"/>
    <w:rsid w:val="00B146E4"/>
    <w:rsid w:val="00B14B52"/>
    <w:rsid w:val="00B15579"/>
    <w:rsid w:val="00B15781"/>
    <w:rsid w:val="00B157F9"/>
    <w:rsid w:val="00B159ED"/>
    <w:rsid w:val="00B16527"/>
    <w:rsid w:val="00B168FB"/>
    <w:rsid w:val="00B169C0"/>
    <w:rsid w:val="00B1739D"/>
    <w:rsid w:val="00B17846"/>
    <w:rsid w:val="00B17D61"/>
    <w:rsid w:val="00B200BB"/>
    <w:rsid w:val="00B200EB"/>
    <w:rsid w:val="00B20256"/>
    <w:rsid w:val="00B206FF"/>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2D1"/>
    <w:rsid w:val="00B26346"/>
    <w:rsid w:val="00B263DB"/>
    <w:rsid w:val="00B26C1E"/>
    <w:rsid w:val="00B27330"/>
    <w:rsid w:val="00B2763F"/>
    <w:rsid w:val="00B27AAC"/>
    <w:rsid w:val="00B27EF6"/>
    <w:rsid w:val="00B30016"/>
    <w:rsid w:val="00B30309"/>
    <w:rsid w:val="00B30462"/>
    <w:rsid w:val="00B30887"/>
    <w:rsid w:val="00B30929"/>
    <w:rsid w:val="00B30D68"/>
    <w:rsid w:val="00B318DF"/>
    <w:rsid w:val="00B31A5E"/>
    <w:rsid w:val="00B32210"/>
    <w:rsid w:val="00B324A4"/>
    <w:rsid w:val="00B3262E"/>
    <w:rsid w:val="00B327BA"/>
    <w:rsid w:val="00B32BC1"/>
    <w:rsid w:val="00B337BC"/>
    <w:rsid w:val="00B34A46"/>
    <w:rsid w:val="00B35997"/>
    <w:rsid w:val="00B35999"/>
    <w:rsid w:val="00B3635D"/>
    <w:rsid w:val="00B36F25"/>
    <w:rsid w:val="00B36F3A"/>
    <w:rsid w:val="00B372AA"/>
    <w:rsid w:val="00B40445"/>
    <w:rsid w:val="00B40B51"/>
    <w:rsid w:val="00B41888"/>
    <w:rsid w:val="00B42430"/>
    <w:rsid w:val="00B44019"/>
    <w:rsid w:val="00B44A42"/>
    <w:rsid w:val="00B44B37"/>
    <w:rsid w:val="00B44B63"/>
    <w:rsid w:val="00B45A52"/>
    <w:rsid w:val="00B46175"/>
    <w:rsid w:val="00B471A5"/>
    <w:rsid w:val="00B47435"/>
    <w:rsid w:val="00B477B8"/>
    <w:rsid w:val="00B47803"/>
    <w:rsid w:val="00B4791A"/>
    <w:rsid w:val="00B47C29"/>
    <w:rsid w:val="00B47D21"/>
    <w:rsid w:val="00B50916"/>
    <w:rsid w:val="00B51008"/>
    <w:rsid w:val="00B51031"/>
    <w:rsid w:val="00B51D73"/>
    <w:rsid w:val="00B52318"/>
    <w:rsid w:val="00B5286A"/>
    <w:rsid w:val="00B53485"/>
    <w:rsid w:val="00B537CE"/>
    <w:rsid w:val="00B547C4"/>
    <w:rsid w:val="00B54858"/>
    <w:rsid w:val="00B54D62"/>
    <w:rsid w:val="00B556DC"/>
    <w:rsid w:val="00B56DEF"/>
    <w:rsid w:val="00B57004"/>
    <w:rsid w:val="00B57291"/>
    <w:rsid w:val="00B575E0"/>
    <w:rsid w:val="00B57A4E"/>
    <w:rsid w:val="00B57B83"/>
    <w:rsid w:val="00B57D38"/>
    <w:rsid w:val="00B57D49"/>
    <w:rsid w:val="00B57FF9"/>
    <w:rsid w:val="00B60031"/>
    <w:rsid w:val="00B60BB3"/>
    <w:rsid w:val="00B62BEF"/>
    <w:rsid w:val="00B63658"/>
    <w:rsid w:val="00B63B96"/>
    <w:rsid w:val="00B63CEF"/>
    <w:rsid w:val="00B64357"/>
    <w:rsid w:val="00B64A5E"/>
    <w:rsid w:val="00B64B37"/>
    <w:rsid w:val="00B64C17"/>
    <w:rsid w:val="00B65A30"/>
    <w:rsid w:val="00B65A72"/>
    <w:rsid w:val="00B66456"/>
    <w:rsid w:val="00B664BF"/>
    <w:rsid w:val="00B664C7"/>
    <w:rsid w:val="00B66505"/>
    <w:rsid w:val="00B66F4E"/>
    <w:rsid w:val="00B7019D"/>
    <w:rsid w:val="00B721BE"/>
    <w:rsid w:val="00B7285B"/>
    <w:rsid w:val="00B72868"/>
    <w:rsid w:val="00B7331C"/>
    <w:rsid w:val="00B73583"/>
    <w:rsid w:val="00B738D9"/>
    <w:rsid w:val="00B739F6"/>
    <w:rsid w:val="00B75F5A"/>
    <w:rsid w:val="00B76D2A"/>
    <w:rsid w:val="00B777F2"/>
    <w:rsid w:val="00B77FFB"/>
    <w:rsid w:val="00B81462"/>
    <w:rsid w:val="00B81A7B"/>
    <w:rsid w:val="00B81FF6"/>
    <w:rsid w:val="00B8209E"/>
    <w:rsid w:val="00B8227C"/>
    <w:rsid w:val="00B83969"/>
    <w:rsid w:val="00B8397C"/>
    <w:rsid w:val="00B84C08"/>
    <w:rsid w:val="00B84C85"/>
    <w:rsid w:val="00B85203"/>
    <w:rsid w:val="00B852E5"/>
    <w:rsid w:val="00B853DB"/>
    <w:rsid w:val="00B85920"/>
    <w:rsid w:val="00B85DE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6610"/>
    <w:rsid w:val="00B973A5"/>
    <w:rsid w:val="00B97BB4"/>
    <w:rsid w:val="00B97C21"/>
    <w:rsid w:val="00B97D91"/>
    <w:rsid w:val="00B97EC2"/>
    <w:rsid w:val="00BA08A3"/>
    <w:rsid w:val="00BA1458"/>
    <w:rsid w:val="00BA1EFD"/>
    <w:rsid w:val="00BA2280"/>
    <w:rsid w:val="00BA27B1"/>
    <w:rsid w:val="00BA2A08"/>
    <w:rsid w:val="00BA33E1"/>
    <w:rsid w:val="00BA4E8B"/>
    <w:rsid w:val="00BA5465"/>
    <w:rsid w:val="00BA5484"/>
    <w:rsid w:val="00BA552C"/>
    <w:rsid w:val="00BA56D2"/>
    <w:rsid w:val="00BA5887"/>
    <w:rsid w:val="00BA58F5"/>
    <w:rsid w:val="00BA6F8B"/>
    <w:rsid w:val="00BA70BB"/>
    <w:rsid w:val="00BA76E0"/>
    <w:rsid w:val="00BB0416"/>
    <w:rsid w:val="00BB0A24"/>
    <w:rsid w:val="00BB0DE4"/>
    <w:rsid w:val="00BB13F4"/>
    <w:rsid w:val="00BB1B23"/>
    <w:rsid w:val="00BB21B4"/>
    <w:rsid w:val="00BB2863"/>
    <w:rsid w:val="00BB2A25"/>
    <w:rsid w:val="00BB2B8E"/>
    <w:rsid w:val="00BB2BED"/>
    <w:rsid w:val="00BB2EEF"/>
    <w:rsid w:val="00BB30F3"/>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A21"/>
    <w:rsid w:val="00BC1B66"/>
    <w:rsid w:val="00BC1B75"/>
    <w:rsid w:val="00BC2494"/>
    <w:rsid w:val="00BC2C0C"/>
    <w:rsid w:val="00BC4D2E"/>
    <w:rsid w:val="00BC4E54"/>
    <w:rsid w:val="00BC6729"/>
    <w:rsid w:val="00BC67E7"/>
    <w:rsid w:val="00BC74D1"/>
    <w:rsid w:val="00BD0073"/>
    <w:rsid w:val="00BD23AF"/>
    <w:rsid w:val="00BD48AC"/>
    <w:rsid w:val="00BD4A4B"/>
    <w:rsid w:val="00BD4AE4"/>
    <w:rsid w:val="00BD55BA"/>
    <w:rsid w:val="00BD5762"/>
    <w:rsid w:val="00BD5F1A"/>
    <w:rsid w:val="00BD7721"/>
    <w:rsid w:val="00BD7BFC"/>
    <w:rsid w:val="00BD7DE3"/>
    <w:rsid w:val="00BE079A"/>
    <w:rsid w:val="00BE1234"/>
    <w:rsid w:val="00BE1583"/>
    <w:rsid w:val="00BE1799"/>
    <w:rsid w:val="00BE1C72"/>
    <w:rsid w:val="00BE1CD1"/>
    <w:rsid w:val="00BE20C8"/>
    <w:rsid w:val="00BE260D"/>
    <w:rsid w:val="00BE29A9"/>
    <w:rsid w:val="00BE2FA6"/>
    <w:rsid w:val="00BE333F"/>
    <w:rsid w:val="00BE35D4"/>
    <w:rsid w:val="00BE4265"/>
    <w:rsid w:val="00BE514C"/>
    <w:rsid w:val="00BE550C"/>
    <w:rsid w:val="00BE5CFC"/>
    <w:rsid w:val="00BE6040"/>
    <w:rsid w:val="00BE7406"/>
    <w:rsid w:val="00BE7603"/>
    <w:rsid w:val="00BE77BF"/>
    <w:rsid w:val="00BE78D7"/>
    <w:rsid w:val="00BF17FD"/>
    <w:rsid w:val="00BF192B"/>
    <w:rsid w:val="00BF1EDF"/>
    <w:rsid w:val="00BF3279"/>
    <w:rsid w:val="00BF3F37"/>
    <w:rsid w:val="00BF4BBF"/>
    <w:rsid w:val="00BF4F8F"/>
    <w:rsid w:val="00BF512B"/>
    <w:rsid w:val="00BF51F4"/>
    <w:rsid w:val="00BF6454"/>
    <w:rsid w:val="00BF657B"/>
    <w:rsid w:val="00BF6EEA"/>
    <w:rsid w:val="00BF6FD7"/>
    <w:rsid w:val="00BF74C7"/>
    <w:rsid w:val="00C00CCF"/>
    <w:rsid w:val="00C014D9"/>
    <w:rsid w:val="00C015F1"/>
    <w:rsid w:val="00C01F33"/>
    <w:rsid w:val="00C0209C"/>
    <w:rsid w:val="00C02309"/>
    <w:rsid w:val="00C029D4"/>
    <w:rsid w:val="00C02CC6"/>
    <w:rsid w:val="00C0342D"/>
    <w:rsid w:val="00C035C2"/>
    <w:rsid w:val="00C040F7"/>
    <w:rsid w:val="00C044AB"/>
    <w:rsid w:val="00C04C9F"/>
    <w:rsid w:val="00C05458"/>
    <w:rsid w:val="00C05706"/>
    <w:rsid w:val="00C06071"/>
    <w:rsid w:val="00C0625C"/>
    <w:rsid w:val="00C063D5"/>
    <w:rsid w:val="00C07144"/>
    <w:rsid w:val="00C07377"/>
    <w:rsid w:val="00C0744C"/>
    <w:rsid w:val="00C10478"/>
    <w:rsid w:val="00C109BC"/>
    <w:rsid w:val="00C11103"/>
    <w:rsid w:val="00C11633"/>
    <w:rsid w:val="00C11E5D"/>
    <w:rsid w:val="00C11E79"/>
    <w:rsid w:val="00C12107"/>
    <w:rsid w:val="00C13905"/>
    <w:rsid w:val="00C13962"/>
    <w:rsid w:val="00C14011"/>
    <w:rsid w:val="00C14D4B"/>
    <w:rsid w:val="00C14EA3"/>
    <w:rsid w:val="00C154BB"/>
    <w:rsid w:val="00C15D1A"/>
    <w:rsid w:val="00C1608A"/>
    <w:rsid w:val="00C16757"/>
    <w:rsid w:val="00C17316"/>
    <w:rsid w:val="00C17839"/>
    <w:rsid w:val="00C179CE"/>
    <w:rsid w:val="00C20333"/>
    <w:rsid w:val="00C20F7B"/>
    <w:rsid w:val="00C226CD"/>
    <w:rsid w:val="00C22A66"/>
    <w:rsid w:val="00C23EAD"/>
    <w:rsid w:val="00C24AA4"/>
    <w:rsid w:val="00C24D21"/>
    <w:rsid w:val="00C24FC1"/>
    <w:rsid w:val="00C25C48"/>
    <w:rsid w:val="00C26007"/>
    <w:rsid w:val="00C2671D"/>
    <w:rsid w:val="00C27022"/>
    <w:rsid w:val="00C27556"/>
    <w:rsid w:val="00C279B5"/>
    <w:rsid w:val="00C27A72"/>
    <w:rsid w:val="00C27C45"/>
    <w:rsid w:val="00C3125B"/>
    <w:rsid w:val="00C3137E"/>
    <w:rsid w:val="00C3171B"/>
    <w:rsid w:val="00C31BA5"/>
    <w:rsid w:val="00C31D66"/>
    <w:rsid w:val="00C3248C"/>
    <w:rsid w:val="00C32942"/>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40569"/>
    <w:rsid w:val="00C4082F"/>
    <w:rsid w:val="00C40976"/>
    <w:rsid w:val="00C41535"/>
    <w:rsid w:val="00C41A3C"/>
    <w:rsid w:val="00C41D98"/>
    <w:rsid w:val="00C41EB7"/>
    <w:rsid w:val="00C43A6C"/>
    <w:rsid w:val="00C43FCC"/>
    <w:rsid w:val="00C44972"/>
    <w:rsid w:val="00C44F4B"/>
    <w:rsid w:val="00C45739"/>
    <w:rsid w:val="00C45F08"/>
    <w:rsid w:val="00C46B7B"/>
    <w:rsid w:val="00C47EED"/>
    <w:rsid w:val="00C500B5"/>
    <w:rsid w:val="00C5010D"/>
    <w:rsid w:val="00C504D3"/>
    <w:rsid w:val="00C5097D"/>
    <w:rsid w:val="00C515C8"/>
    <w:rsid w:val="00C51628"/>
    <w:rsid w:val="00C52630"/>
    <w:rsid w:val="00C5269D"/>
    <w:rsid w:val="00C52B72"/>
    <w:rsid w:val="00C537C2"/>
    <w:rsid w:val="00C53AD2"/>
    <w:rsid w:val="00C53FA7"/>
    <w:rsid w:val="00C5467C"/>
    <w:rsid w:val="00C54995"/>
    <w:rsid w:val="00C54D41"/>
    <w:rsid w:val="00C54D88"/>
    <w:rsid w:val="00C550B0"/>
    <w:rsid w:val="00C55464"/>
    <w:rsid w:val="00C55D80"/>
    <w:rsid w:val="00C55E1C"/>
    <w:rsid w:val="00C56BDD"/>
    <w:rsid w:val="00C57D8A"/>
    <w:rsid w:val="00C57E2F"/>
    <w:rsid w:val="00C6050B"/>
    <w:rsid w:val="00C60783"/>
    <w:rsid w:val="00C60FBD"/>
    <w:rsid w:val="00C610C4"/>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296"/>
    <w:rsid w:val="00C66472"/>
    <w:rsid w:val="00C668F7"/>
    <w:rsid w:val="00C6692D"/>
    <w:rsid w:val="00C66C33"/>
    <w:rsid w:val="00C671CA"/>
    <w:rsid w:val="00C6730A"/>
    <w:rsid w:val="00C6761B"/>
    <w:rsid w:val="00C67B03"/>
    <w:rsid w:val="00C67D98"/>
    <w:rsid w:val="00C70697"/>
    <w:rsid w:val="00C70D2F"/>
    <w:rsid w:val="00C728F3"/>
    <w:rsid w:val="00C72EF4"/>
    <w:rsid w:val="00C72F4E"/>
    <w:rsid w:val="00C73DC2"/>
    <w:rsid w:val="00C7412A"/>
    <w:rsid w:val="00C74B51"/>
    <w:rsid w:val="00C754E8"/>
    <w:rsid w:val="00C755E3"/>
    <w:rsid w:val="00C75D2F"/>
    <w:rsid w:val="00C76290"/>
    <w:rsid w:val="00C76D0F"/>
    <w:rsid w:val="00C76D90"/>
    <w:rsid w:val="00C76E3C"/>
    <w:rsid w:val="00C771F0"/>
    <w:rsid w:val="00C77624"/>
    <w:rsid w:val="00C8085D"/>
    <w:rsid w:val="00C81568"/>
    <w:rsid w:val="00C82387"/>
    <w:rsid w:val="00C82773"/>
    <w:rsid w:val="00C82DFE"/>
    <w:rsid w:val="00C830E3"/>
    <w:rsid w:val="00C83A87"/>
    <w:rsid w:val="00C84C4B"/>
    <w:rsid w:val="00C857B3"/>
    <w:rsid w:val="00C85DC0"/>
    <w:rsid w:val="00C860EE"/>
    <w:rsid w:val="00C86CFF"/>
    <w:rsid w:val="00C87226"/>
    <w:rsid w:val="00C87AD6"/>
    <w:rsid w:val="00C87B8F"/>
    <w:rsid w:val="00C90163"/>
    <w:rsid w:val="00C9027A"/>
    <w:rsid w:val="00C9068E"/>
    <w:rsid w:val="00C90B1C"/>
    <w:rsid w:val="00C91176"/>
    <w:rsid w:val="00C929F7"/>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A65"/>
    <w:rsid w:val="00CA0DE6"/>
    <w:rsid w:val="00CA10AA"/>
    <w:rsid w:val="00CA17EF"/>
    <w:rsid w:val="00CA1B2B"/>
    <w:rsid w:val="00CA1ED8"/>
    <w:rsid w:val="00CA2CE3"/>
    <w:rsid w:val="00CA384C"/>
    <w:rsid w:val="00CA38D6"/>
    <w:rsid w:val="00CA39A2"/>
    <w:rsid w:val="00CA3A53"/>
    <w:rsid w:val="00CA3A68"/>
    <w:rsid w:val="00CA3DFD"/>
    <w:rsid w:val="00CA3E47"/>
    <w:rsid w:val="00CA4724"/>
    <w:rsid w:val="00CA4E1A"/>
    <w:rsid w:val="00CA4E58"/>
    <w:rsid w:val="00CA59E2"/>
    <w:rsid w:val="00CA5D20"/>
    <w:rsid w:val="00CA65F5"/>
    <w:rsid w:val="00CA6781"/>
    <w:rsid w:val="00CA6AE8"/>
    <w:rsid w:val="00CB0F89"/>
    <w:rsid w:val="00CB175F"/>
    <w:rsid w:val="00CB1F63"/>
    <w:rsid w:val="00CB2067"/>
    <w:rsid w:val="00CB2805"/>
    <w:rsid w:val="00CB33AF"/>
    <w:rsid w:val="00CB37DE"/>
    <w:rsid w:val="00CB4899"/>
    <w:rsid w:val="00CB4AFF"/>
    <w:rsid w:val="00CB4D5A"/>
    <w:rsid w:val="00CB4EF3"/>
    <w:rsid w:val="00CB63CF"/>
    <w:rsid w:val="00CB6855"/>
    <w:rsid w:val="00CB6997"/>
    <w:rsid w:val="00CB78A7"/>
    <w:rsid w:val="00CB79B1"/>
    <w:rsid w:val="00CC040E"/>
    <w:rsid w:val="00CC05E6"/>
    <w:rsid w:val="00CC111F"/>
    <w:rsid w:val="00CC14B3"/>
    <w:rsid w:val="00CC1E1C"/>
    <w:rsid w:val="00CC2A50"/>
    <w:rsid w:val="00CC3500"/>
    <w:rsid w:val="00CC3806"/>
    <w:rsid w:val="00CC3E12"/>
    <w:rsid w:val="00CC3EA0"/>
    <w:rsid w:val="00CC469C"/>
    <w:rsid w:val="00CC4E43"/>
    <w:rsid w:val="00CC51F4"/>
    <w:rsid w:val="00CC5C3E"/>
    <w:rsid w:val="00CC5D4D"/>
    <w:rsid w:val="00CC66FA"/>
    <w:rsid w:val="00CC67A1"/>
    <w:rsid w:val="00CC71A0"/>
    <w:rsid w:val="00CC7B45"/>
    <w:rsid w:val="00CD0B1E"/>
    <w:rsid w:val="00CD0D82"/>
    <w:rsid w:val="00CD1188"/>
    <w:rsid w:val="00CD15BB"/>
    <w:rsid w:val="00CD2ED1"/>
    <w:rsid w:val="00CD30B5"/>
    <w:rsid w:val="00CD337B"/>
    <w:rsid w:val="00CD3D40"/>
    <w:rsid w:val="00CD40DC"/>
    <w:rsid w:val="00CD4CD9"/>
    <w:rsid w:val="00CD63B2"/>
    <w:rsid w:val="00CD652C"/>
    <w:rsid w:val="00CD6B8F"/>
    <w:rsid w:val="00CD6CA5"/>
    <w:rsid w:val="00CD6FCC"/>
    <w:rsid w:val="00CD7B72"/>
    <w:rsid w:val="00CE0744"/>
    <w:rsid w:val="00CE085A"/>
    <w:rsid w:val="00CE0F52"/>
    <w:rsid w:val="00CE1237"/>
    <w:rsid w:val="00CE1A49"/>
    <w:rsid w:val="00CE25FB"/>
    <w:rsid w:val="00CE277C"/>
    <w:rsid w:val="00CE292F"/>
    <w:rsid w:val="00CE2A71"/>
    <w:rsid w:val="00CE2AF5"/>
    <w:rsid w:val="00CE2C47"/>
    <w:rsid w:val="00CE3020"/>
    <w:rsid w:val="00CE4A12"/>
    <w:rsid w:val="00CE4B16"/>
    <w:rsid w:val="00CE56A9"/>
    <w:rsid w:val="00CE59DC"/>
    <w:rsid w:val="00CE5B18"/>
    <w:rsid w:val="00CE5DAD"/>
    <w:rsid w:val="00CE5EBF"/>
    <w:rsid w:val="00CE6572"/>
    <w:rsid w:val="00CE7561"/>
    <w:rsid w:val="00CE75E3"/>
    <w:rsid w:val="00CF05D7"/>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48B"/>
    <w:rsid w:val="00CF64ED"/>
    <w:rsid w:val="00CF6712"/>
    <w:rsid w:val="00CF687E"/>
    <w:rsid w:val="00CF743E"/>
    <w:rsid w:val="00D018A7"/>
    <w:rsid w:val="00D01A7D"/>
    <w:rsid w:val="00D01CD4"/>
    <w:rsid w:val="00D01D27"/>
    <w:rsid w:val="00D02803"/>
    <w:rsid w:val="00D0349B"/>
    <w:rsid w:val="00D038F8"/>
    <w:rsid w:val="00D04EAA"/>
    <w:rsid w:val="00D05A48"/>
    <w:rsid w:val="00D060A1"/>
    <w:rsid w:val="00D0634C"/>
    <w:rsid w:val="00D06D04"/>
    <w:rsid w:val="00D07567"/>
    <w:rsid w:val="00D07C8C"/>
    <w:rsid w:val="00D07D39"/>
    <w:rsid w:val="00D10249"/>
    <w:rsid w:val="00D10659"/>
    <w:rsid w:val="00D115C3"/>
    <w:rsid w:val="00D11897"/>
    <w:rsid w:val="00D120C4"/>
    <w:rsid w:val="00D121BA"/>
    <w:rsid w:val="00D1269E"/>
    <w:rsid w:val="00D1276E"/>
    <w:rsid w:val="00D128A7"/>
    <w:rsid w:val="00D13135"/>
    <w:rsid w:val="00D136C1"/>
    <w:rsid w:val="00D137A4"/>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2013"/>
    <w:rsid w:val="00D235FD"/>
    <w:rsid w:val="00D239A7"/>
    <w:rsid w:val="00D23F47"/>
    <w:rsid w:val="00D24400"/>
    <w:rsid w:val="00D248DC"/>
    <w:rsid w:val="00D24B5D"/>
    <w:rsid w:val="00D25297"/>
    <w:rsid w:val="00D25F93"/>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41A0"/>
    <w:rsid w:val="00D3467D"/>
    <w:rsid w:val="00D352F6"/>
    <w:rsid w:val="00D36558"/>
    <w:rsid w:val="00D367D3"/>
    <w:rsid w:val="00D36B01"/>
    <w:rsid w:val="00D36E71"/>
    <w:rsid w:val="00D36F36"/>
    <w:rsid w:val="00D37053"/>
    <w:rsid w:val="00D3771F"/>
    <w:rsid w:val="00D37D87"/>
    <w:rsid w:val="00D40629"/>
    <w:rsid w:val="00D40B33"/>
    <w:rsid w:val="00D4102D"/>
    <w:rsid w:val="00D417B1"/>
    <w:rsid w:val="00D41A3F"/>
    <w:rsid w:val="00D41ADF"/>
    <w:rsid w:val="00D42335"/>
    <w:rsid w:val="00D4318F"/>
    <w:rsid w:val="00D4329B"/>
    <w:rsid w:val="00D434F3"/>
    <w:rsid w:val="00D43593"/>
    <w:rsid w:val="00D438BF"/>
    <w:rsid w:val="00D440F8"/>
    <w:rsid w:val="00D44CF6"/>
    <w:rsid w:val="00D4526B"/>
    <w:rsid w:val="00D47486"/>
    <w:rsid w:val="00D47DFC"/>
    <w:rsid w:val="00D5019F"/>
    <w:rsid w:val="00D50B5C"/>
    <w:rsid w:val="00D50E90"/>
    <w:rsid w:val="00D5198F"/>
    <w:rsid w:val="00D52010"/>
    <w:rsid w:val="00D52236"/>
    <w:rsid w:val="00D5274F"/>
    <w:rsid w:val="00D53014"/>
    <w:rsid w:val="00D532C3"/>
    <w:rsid w:val="00D53494"/>
    <w:rsid w:val="00D53627"/>
    <w:rsid w:val="00D53636"/>
    <w:rsid w:val="00D53EA6"/>
    <w:rsid w:val="00D540C1"/>
    <w:rsid w:val="00D5425F"/>
    <w:rsid w:val="00D54352"/>
    <w:rsid w:val="00D546FF"/>
    <w:rsid w:val="00D54E3E"/>
    <w:rsid w:val="00D55085"/>
    <w:rsid w:val="00D551ED"/>
    <w:rsid w:val="00D55346"/>
    <w:rsid w:val="00D55AD5"/>
    <w:rsid w:val="00D55DC1"/>
    <w:rsid w:val="00D56A04"/>
    <w:rsid w:val="00D57072"/>
    <w:rsid w:val="00D5757C"/>
    <w:rsid w:val="00D576CA"/>
    <w:rsid w:val="00D57FA3"/>
    <w:rsid w:val="00D60661"/>
    <w:rsid w:val="00D61AF5"/>
    <w:rsid w:val="00D61E32"/>
    <w:rsid w:val="00D62095"/>
    <w:rsid w:val="00D62C4D"/>
    <w:rsid w:val="00D62CF9"/>
    <w:rsid w:val="00D63531"/>
    <w:rsid w:val="00D63D1A"/>
    <w:rsid w:val="00D64B69"/>
    <w:rsid w:val="00D64C15"/>
    <w:rsid w:val="00D652B5"/>
    <w:rsid w:val="00D657F4"/>
    <w:rsid w:val="00D65966"/>
    <w:rsid w:val="00D65C07"/>
    <w:rsid w:val="00D66499"/>
    <w:rsid w:val="00D6722F"/>
    <w:rsid w:val="00D67AB9"/>
    <w:rsid w:val="00D708B0"/>
    <w:rsid w:val="00D70F2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62F9"/>
    <w:rsid w:val="00D77B1D"/>
    <w:rsid w:val="00D800BC"/>
    <w:rsid w:val="00D8021F"/>
    <w:rsid w:val="00D80383"/>
    <w:rsid w:val="00D80BDA"/>
    <w:rsid w:val="00D81017"/>
    <w:rsid w:val="00D8178B"/>
    <w:rsid w:val="00D823C6"/>
    <w:rsid w:val="00D83480"/>
    <w:rsid w:val="00D83497"/>
    <w:rsid w:val="00D84A54"/>
    <w:rsid w:val="00D84E2F"/>
    <w:rsid w:val="00D85917"/>
    <w:rsid w:val="00D85D70"/>
    <w:rsid w:val="00D871CE"/>
    <w:rsid w:val="00D87270"/>
    <w:rsid w:val="00D87A94"/>
    <w:rsid w:val="00D87F0A"/>
    <w:rsid w:val="00D90375"/>
    <w:rsid w:val="00D903C0"/>
    <w:rsid w:val="00D90C7F"/>
    <w:rsid w:val="00D91078"/>
    <w:rsid w:val="00D9127D"/>
    <w:rsid w:val="00D91733"/>
    <w:rsid w:val="00D9196D"/>
    <w:rsid w:val="00D92036"/>
    <w:rsid w:val="00D92982"/>
    <w:rsid w:val="00D9383B"/>
    <w:rsid w:val="00D9396B"/>
    <w:rsid w:val="00D9460B"/>
    <w:rsid w:val="00D9537D"/>
    <w:rsid w:val="00D95A1E"/>
    <w:rsid w:val="00D9613D"/>
    <w:rsid w:val="00D9704D"/>
    <w:rsid w:val="00D970BA"/>
    <w:rsid w:val="00D977E9"/>
    <w:rsid w:val="00D97B8A"/>
    <w:rsid w:val="00DA0F5C"/>
    <w:rsid w:val="00DA1E71"/>
    <w:rsid w:val="00DA2891"/>
    <w:rsid w:val="00DA2A4E"/>
    <w:rsid w:val="00DA2D31"/>
    <w:rsid w:val="00DA305E"/>
    <w:rsid w:val="00DA46AD"/>
    <w:rsid w:val="00DA4769"/>
    <w:rsid w:val="00DA4A9B"/>
    <w:rsid w:val="00DA4E27"/>
    <w:rsid w:val="00DA5417"/>
    <w:rsid w:val="00DA56E8"/>
    <w:rsid w:val="00DA5B30"/>
    <w:rsid w:val="00DA6066"/>
    <w:rsid w:val="00DA64C6"/>
    <w:rsid w:val="00DA6990"/>
    <w:rsid w:val="00DA70FE"/>
    <w:rsid w:val="00DA716E"/>
    <w:rsid w:val="00DB0292"/>
    <w:rsid w:val="00DB19A3"/>
    <w:rsid w:val="00DB1C9B"/>
    <w:rsid w:val="00DB27F9"/>
    <w:rsid w:val="00DB2855"/>
    <w:rsid w:val="00DB2DF7"/>
    <w:rsid w:val="00DB377D"/>
    <w:rsid w:val="00DB4579"/>
    <w:rsid w:val="00DB50C5"/>
    <w:rsid w:val="00DB58B9"/>
    <w:rsid w:val="00DB59A5"/>
    <w:rsid w:val="00DB59AD"/>
    <w:rsid w:val="00DB6054"/>
    <w:rsid w:val="00DB6E10"/>
    <w:rsid w:val="00DB6FD5"/>
    <w:rsid w:val="00DC0A79"/>
    <w:rsid w:val="00DC0BB6"/>
    <w:rsid w:val="00DC112E"/>
    <w:rsid w:val="00DC1234"/>
    <w:rsid w:val="00DC2339"/>
    <w:rsid w:val="00DC2D36"/>
    <w:rsid w:val="00DC3D86"/>
    <w:rsid w:val="00DC45B2"/>
    <w:rsid w:val="00DC4F13"/>
    <w:rsid w:val="00DC53EF"/>
    <w:rsid w:val="00DC5E99"/>
    <w:rsid w:val="00DC5FB3"/>
    <w:rsid w:val="00DC6129"/>
    <w:rsid w:val="00DC631A"/>
    <w:rsid w:val="00DC6DC7"/>
    <w:rsid w:val="00DC78BE"/>
    <w:rsid w:val="00DD017F"/>
    <w:rsid w:val="00DD126B"/>
    <w:rsid w:val="00DD1AE7"/>
    <w:rsid w:val="00DD270A"/>
    <w:rsid w:val="00DD3166"/>
    <w:rsid w:val="00DD3666"/>
    <w:rsid w:val="00DD3A6E"/>
    <w:rsid w:val="00DD5082"/>
    <w:rsid w:val="00DD6064"/>
    <w:rsid w:val="00DD698D"/>
    <w:rsid w:val="00DD72E3"/>
    <w:rsid w:val="00DD7314"/>
    <w:rsid w:val="00DD7666"/>
    <w:rsid w:val="00DD781B"/>
    <w:rsid w:val="00DD7E75"/>
    <w:rsid w:val="00DE0B58"/>
    <w:rsid w:val="00DE0D9A"/>
    <w:rsid w:val="00DE110B"/>
    <w:rsid w:val="00DE11C9"/>
    <w:rsid w:val="00DE1D9D"/>
    <w:rsid w:val="00DE1E23"/>
    <w:rsid w:val="00DE1E69"/>
    <w:rsid w:val="00DE1F4C"/>
    <w:rsid w:val="00DE20E3"/>
    <w:rsid w:val="00DE23DC"/>
    <w:rsid w:val="00DE3510"/>
    <w:rsid w:val="00DE3A40"/>
    <w:rsid w:val="00DE48BD"/>
    <w:rsid w:val="00DE5176"/>
    <w:rsid w:val="00DE5608"/>
    <w:rsid w:val="00DE58D0"/>
    <w:rsid w:val="00DE5DE6"/>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8C"/>
    <w:rsid w:val="00DF5CEF"/>
    <w:rsid w:val="00DF5F19"/>
    <w:rsid w:val="00DF695B"/>
    <w:rsid w:val="00DF6C7A"/>
    <w:rsid w:val="00DF6FCF"/>
    <w:rsid w:val="00DF717D"/>
    <w:rsid w:val="00DF7DB1"/>
    <w:rsid w:val="00DF7F58"/>
    <w:rsid w:val="00E00F27"/>
    <w:rsid w:val="00E013F8"/>
    <w:rsid w:val="00E01521"/>
    <w:rsid w:val="00E015F1"/>
    <w:rsid w:val="00E0203C"/>
    <w:rsid w:val="00E022FC"/>
    <w:rsid w:val="00E02F50"/>
    <w:rsid w:val="00E03378"/>
    <w:rsid w:val="00E03C8E"/>
    <w:rsid w:val="00E04BB2"/>
    <w:rsid w:val="00E05500"/>
    <w:rsid w:val="00E060FC"/>
    <w:rsid w:val="00E068E9"/>
    <w:rsid w:val="00E07614"/>
    <w:rsid w:val="00E07799"/>
    <w:rsid w:val="00E078E2"/>
    <w:rsid w:val="00E07A2D"/>
    <w:rsid w:val="00E07CBA"/>
    <w:rsid w:val="00E07E6C"/>
    <w:rsid w:val="00E10AF9"/>
    <w:rsid w:val="00E10E81"/>
    <w:rsid w:val="00E10E95"/>
    <w:rsid w:val="00E110E7"/>
    <w:rsid w:val="00E11B20"/>
    <w:rsid w:val="00E12763"/>
    <w:rsid w:val="00E128BD"/>
    <w:rsid w:val="00E12923"/>
    <w:rsid w:val="00E13310"/>
    <w:rsid w:val="00E13890"/>
    <w:rsid w:val="00E13AB8"/>
    <w:rsid w:val="00E140BD"/>
    <w:rsid w:val="00E14C1C"/>
    <w:rsid w:val="00E151C0"/>
    <w:rsid w:val="00E15432"/>
    <w:rsid w:val="00E155C6"/>
    <w:rsid w:val="00E158A7"/>
    <w:rsid w:val="00E158E4"/>
    <w:rsid w:val="00E16C70"/>
    <w:rsid w:val="00E17A3B"/>
    <w:rsid w:val="00E17CA0"/>
    <w:rsid w:val="00E17FA2"/>
    <w:rsid w:val="00E20025"/>
    <w:rsid w:val="00E2063D"/>
    <w:rsid w:val="00E2105A"/>
    <w:rsid w:val="00E21399"/>
    <w:rsid w:val="00E21520"/>
    <w:rsid w:val="00E2171D"/>
    <w:rsid w:val="00E21DD4"/>
    <w:rsid w:val="00E2233F"/>
    <w:rsid w:val="00E23A38"/>
    <w:rsid w:val="00E23CD9"/>
    <w:rsid w:val="00E240D8"/>
    <w:rsid w:val="00E246F8"/>
    <w:rsid w:val="00E2479C"/>
    <w:rsid w:val="00E24CA8"/>
    <w:rsid w:val="00E24EB2"/>
    <w:rsid w:val="00E250E1"/>
    <w:rsid w:val="00E25874"/>
    <w:rsid w:val="00E25C7D"/>
    <w:rsid w:val="00E25DE2"/>
    <w:rsid w:val="00E266B7"/>
    <w:rsid w:val="00E26865"/>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343"/>
    <w:rsid w:val="00E416BE"/>
    <w:rsid w:val="00E417CB"/>
    <w:rsid w:val="00E418BE"/>
    <w:rsid w:val="00E419BA"/>
    <w:rsid w:val="00E41B61"/>
    <w:rsid w:val="00E421D0"/>
    <w:rsid w:val="00E422F7"/>
    <w:rsid w:val="00E4266E"/>
    <w:rsid w:val="00E427F9"/>
    <w:rsid w:val="00E42E89"/>
    <w:rsid w:val="00E43595"/>
    <w:rsid w:val="00E44046"/>
    <w:rsid w:val="00E446F1"/>
    <w:rsid w:val="00E44802"/>
    <w:rsid w:val="00E4545A"/>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114E"/>
    <w:rsid w:val="00E618B3"/>
    <w:rsid w:val="00E61B94"/>
    <w:rsid w:val="00E61F17"/>
    <w:rsid w:val="00E622FB"/>
    <w:rsid w:val="00E62374"/>
    <w:rsid w:val="00E629CA"/>
    <w:rsid w:val="00E63838"/>
    <w:rsid w:val="00E64434"/>
    <w:rsid w:val="00E6485E"/>
    <w:rsid w:val="00E64D8B"/>
    <w:rsid w:val="00E6515D"/>
    <w:rsid w:val="00E65502"/>
    <w:rsid w:val="00E65D80"/>
    <w:rsid w:val="00E65EC5"/>
    <w:rsid w:val="00E66A77"/>
    <w:rsid w:val="00E66A97"/>
    <w:rsid w:val="00E67C51"/>
    <w:rsid w:val="00E67C6C"/>
    <w:rsid w:val="00E67E5D"/>
    <w:rsid w:val="00E703CA"/>
    <w:rsid w:val="00E70E4F"/>
    <w:rsid w:val="00E71515"/>
    <w:rsid w:val="00E71A10"/>
    <w:rsid w:val="00E71B86"/>
    <w:rsid w:val="00E72EFC"/>
    <w:rsid w:val="00E7456D"/>
    <w:rsid w:val="00E749C9"/>
    <w:rsid w:val="00E74F42"/>
    <w:rsid w:val="00E751EB"/>
    <w:rsid w:val="00E758EC"/>
    <w:rsid w:val="00E75B4D"/>
    <w:rsid w:val="00E76421"/>
    <w:rsid w:val="00E7776E"/>
    <w:rsid w:val="00E77CE1"/>
    <w:rsid w:val="00E8025C"/>
    <w:rsid w:val="00E80928"/>
    <w:rsid w:val="00E80F82"/>
    <w:rsid w:val="00E8234C"/>
    <w:rsid w:val="00E823A5"/>
    <w:rsid w:val="00E824BF"/>
    <w:rsid w:val="00E82B16"/>
    <w:rsid w:val="00E82FA4"/>
    <w:rsid w:val="00E83542"/>
    <w:rsid w:val="00E8360C"/>
    <w:rsid w:val="00E83B48"/>
    <w:rsid w:val="00E84706"/>
    <w:rsid w:val="00E84B86"/>
    <w:rsid w:val="00E8504A"/>
    <w:rsid w:val="00E851D4"/>
    <w:rsid w:val="00E85443"/>
    <w:rsid w:val="00E85928"/>
    <w:rsid w:val="00E865C6"/>
    <w:rsid w:val="00E8682E"/>
    <w:rsid w:val="00E870F5"/>
    <w:rsid w:val="00E8723F"/>
    <w:rsid w:val="00E87822"/>
    <w:rsid w:val="00E87A9B"/>
    <w:rsid w:val="00E87D7F"/>
    <w:rsid w:val="00E901E3"/>
    <w:rsid w:val="00E90395"/>
    <w:rsid w:val="00E90719"/>
    <w:rsid w:val="00E90909"/>
    <w:rsid w:val="00E90922"/>
    <w:rsid w:val="00E90A93"/>
    <w:rsid w:val="00E90D76"/>
    <w:rsid w:val="00E90E49"/>
    <w:rsid w:val="00E917F9"/>
    <w:rsid w:val="00E918EB"/>
    <w:rsid w:val="00E91F03"/>
    <w:rsid w:val="00E92273"/>
    <w:rsid w:val="00E9291C"/>
    <w:rsid w:val="00E92D1C"/>
    <w:rsid w:val="00E938CE"/>
    <w:rsid w:val="00E93D7F"/>
    <w:rsid w:val="00E93FFE"/>
    <w:rsid w:val="00E94F8A"/>
    <w:rsid w:val="00E9533A"/>
    <w:rsid w:val="00E954A5"/>
    <w:rsid w:val="00E96670"/>
    <w:rsid w:val="00E96A1D"/>
    <w:rsid w:val="00E96AD5"/>
    <w:rsid w:val="00E96C41"/>
    <w:rsid w:val="00E9708E"/>
    <w:rsid w:val="00E973CE"/>
    <w:rsid w:val="00EA0829"/>
    <w:rsid w:val="00EA0BDF"/>
    <w:rsid w:val="00EA162D"/>
    <w:rsid w:val="00EA1C83"/>
    <w:rsid w:val="00EA1F15"/>
    <w:rsid w:val="00EA2847"/>
    <w:rsid w:val="00EA2949"/>
    <w:rsid w:val="00EA29CF"/>
    <w:rsid w:val="00EA29F2"/>
    <w:rsid w:val="00EA2B3C"/>
    <w:rsid w:val="00EA3939"/>
    <w:rsid w:val="00EA3E73"/>
    <w:rsid w:val="00EA438B"/>
    <w:rsid w:val="00EA5283"/>
    <w:rsid w:val="00EA5461"/>
    <w:rsid w:val="00EA580E"/>
    <w:rsid w:val="00EA5CE2"/>
    <w:rsid w:val="00EA64B0"/>
    <w:rsid w:val="00EA6B68"/>
    <w:rsid w:val="00EA745A"/>
    <w:rsid w:val="00EA7A41"/>
    <w:rsid w:val="00EB0523"/>
    <w:rsid w:val="00EB077B"/>
    <w:rsid w:val="00EB0AEE"/>
    <w:rsid w:val="00EB0D24"/>
    <w:rsid w:val="00EB115C"/>
    <w:rsid w:val="00EB1344"/>
    <w:rsid w:val="00EB21CF"/>
    <w:rsid w:val="00EB235D"/>
    <w:rsid w:val="00EB24A9"/>
    <w:rsid w:val="00EB2D48"/>
    <w:rsid w:val="00EB325F"/>
    <w:rsid w:val="00EB3D70"/>
    <w:rsid w:val="00EB3E22"/>
    <w:rsid w:val="00EB41B5"/>
    <w:rsid w:val="00EB48E5"/>
    <w:rsid w:val="00EB4C35"/>
    <w:rsid w:val="00EB4EA2"/>
    <w:rsid w:val="00EB5B44"/>
    <w:rsid w:val="00EB6685"/>
    <w:rsid w:val="00EB7237"/>
    <w:rsid w:val="00EB73C3"/>
    <w:rsid w:val="00EB7B69"/>
    <w:rsid w:val="00EC1131"/>
    <w:rsid w:val="00EC168A"/>
    <w:rsid w:val="00EC1D1E"/>
    <w:rsid w:val="00EC1DF7"/>
    <w:rsid w:val="00EC2605"/>
    <w:rsid w:val="00EC27C6"/>
    <w:rsid w:val="00EC39C8"/>
    <w:rsid w:val="00EC3D1F"/>
    <w:rsid w:val="00EC3F7B"/>
    <w:rsid w:val="00EC4207"/>
    <w:rsid w:val="00EC42F0"/>
    <w:rsid w:val="00EC4436"/>
    <w:rsid w:val="00EC4696"/>
    <w:rsid w:val="00EC494A"/>
    <w:rsid w:val="00EC507C"/>
    <w:rsid w:val="00EC5653"/>
    <w:rsid w:val="00EC5A8C"/>
    <w:rsid w:val="00EC5D24"/>
    <w:rsid w:val="00EC60AE"/>
    <w:rsid w:val="00EC61BC"/>
    <w:rsid w:val="00EC657C"/>
    <w:rsid w:val="00EC6F39"/>
    <w:rsid w:val="00EC71CE"/>
    <w:rsid w:val="00EC7858"/>
    <w:rsid w:val="00ED00DD"/>
    <w:rsid w:val="00ED1006"/>
    <w:rsid w:val="00ED27F9"/>
    <w:rsid w:val="00ED2A60"/>
    <w:rsid w:val="00ED3808"/>
    <w:rsid w:val="00ED454D"/>
    <w:rsid w:val="00ED4AFA"/>
    <w:rsid w:val="00ED5DF7"/>
    <w:rsid w:val="00ED5E68"/>
    <w:rsid w:val="00ED635F"/>
    <w:rsid w:val="00ED6BD6"/>
    <w:rsid w:val="00ED6E55"/>
    <w:rsid w:val="00ED78C9"/>
    <w:rsid w:val="00EE0624"/>
    <w:rsid w:val="00EE0D13"/>
    <w:rsid w:val="00EE1F98"/>
    <w:rsid w:val="00EE280C"/>
    <w:rsid w:val="00EE28F5"/>
    <w:rsid w:val="00EE35AB"/>
    <w:rsid w:val="00EE385B"/>
    <w:rsid w:val="00EE3D18"/>
    <w:rsid w:val="00EE4346"/>
    <w:rsid w:val="00EE593B"/>
    <w:rsid w:val="00EE5DF5"/>
    <w:rsid w:val="00EE6B5A"/>
    <w:rsid w:val="00EE7CE1"/>
    <w:rsid w:val="00EF00FF"/>
    <w:rsid w:val="00EF18FE"/>
    <w:rsid w:val="00EF1B8B"/>
    <w:rsid w:val="00EF2160"/>
    <w:rsid w:val="00EF2981"/>
    <w:rsid w:val="00EF3591"/>
    <w:rsid w:val="00EF3AD5"/>
    <w:rsid w:val="00EF3D20"/>
    <w:rsid w:val="00EF5302"/>
    <w:rsid w:val="00EF53CD"/>
    <w:rsid w:val="00EF5787"/>
    <w:rsid w:val="00EF5E6B"/>
    <w:rsid w:val="00EF60D0"/>
    <w:rsid w:val="00EF7C03"/>
    <w:rsid w:val="00F00459"/>
    <w:rsid w:val="00F00A11"/>
    <w:rsid w:val="00F00CBE"/>
    <w:rsid w:val="00F0106A"/>
    <w:rsid w:val="00F01A5F"/>
    <w:rsid w:val="00F01AA2"/>
    <w:rsid w:val="00F038F0"/>
    <w:rsid w:val="00F0404A"/>
    <w:rsid w:val="00F041D8"/>
    <w:rsid w:val="00F047BD"/>
    <w:rsid w:val="00F04A03"/>
    <w:rsid w:val="00F04AF7"/>
    <w:rsid w:val="00F04D4B"/>
    <w:rsid w:val="00F0528D"/>
    <w:rsid w:val="00F05A55"/>
    <w:rsid w:val="00F0617C"/>
    <w:rsid w:val="00F061DF"/>
    <w:rsid w:val="00F06C67"/>
    <w:rsid w:val="00F06CB0"/>
    <w:rsid w:val="00F06DFD"/>
    <w:rsid w:val="00F06F75"/>
    <w:rsid w:val="00F071D1"/>
    <w:rsid w:val="00F07533"/>
    <w:rsid w:val="00F10336"/>
    <w:rsid w:val="00F10629"/>
    <w:rsid w:val="00F10CC8"/>
    <w:rsid w:val="00F110AC"/>
    <w:rsid w:val="00F11372"/>
    <w:rsid w:val="00F11645"/>
    <w:rsid w:val="00F117B2"/>
    <w:rsid w:val="00F118C9"/>
    <w:rsid w:val="00F1192A"/>
    <w:rsid w:val="00F11A30"/>
    <w:rsid w:val="00F11C86"/>
    <w:rsid w:val="00F12093"/>
    <w:rsid w:val="00F12628"/>
    <w:rsid w:val="00F12EC0"/>
    <w:rsid w:val="00F13364"/>
    <w:rsid w:val="00F1354B"/>
    <w:rsid w:val="00F135D2"/>
    <w:rsid w:val="00F13946"/>
    <w:rsid w:val="00F151AF"/>
    <w:rsid w:val="00F15491"/>
    <w:rsid w:val="00F15FA5"/>
    <w:rsid w:val="00F161DA"/>
    <w:rsid w:val="00F163C6"/>
    <w:rsid w:val="00F1664B"/>
    <w:rsid w:val="00F168FA"/>
    <w:rsid w:val="00F16A6F"/>
    <w:rsid w:val="00F16F27"/>
    <w:rsid w:val="00F16F51"/>
    <w:rsid w:val="00F1733E"/>
    <w:rsid w:val="00F177D3"/>
    <w:rsid w:val="00F178F2"/>
    <w:rsid w:val="00F17C46"/>
    <w:rsid w:val="00F20827"/>
    <w:rsid w:val="00F209B7"/>
    <w:rsid w:val="00F21135"/>
    <w:rsid w:val="00F213C1"/>
    <w:rsid w:val="00F21B0F"/>
    <w:rsid w:val="00F21C5E"/>
    <w:rsid w:val="00F23D23"/>
    <w:rsid w:val="00F243D8"/>
    <w:rsid w:val="00F243E4"/>
    <w:rsid w:val="00F26E23"/>
    <w:rsid w:val="00F276AD"/>
    <w:rsid w:val="00F27994"/>
    <w:rsid w:val="00F27AB2"/>
    <w:rsid w:val="00F27FAF"/>
    <w:rsid w:val="00F30648"/>
    <w:rsid w:val="00F30828"/>
    <w:rsid w:val="00F313D6"/>
    <w:rsid w:val="00F31AED"/>
    <w:rsid w:val="00F31EE4"/>
    <w:rsid w:val="00F32194"/>
    <w:rsid w:val="00F33178"/>
    <w:rsid w:val="00F33417"/>
    <w:rsid w:val="00F33674"/>
    <w:rsid w:val="00F3387A"/>
    <w:rsid w:val="00F34480"/>
    <w:rsid w:val="00F348B4"/>
    <w:rsid w:val="00F34B14"/>
    <w:rsid w:val="00F34D4D"/>
    <w:rsid w:val="00F34EDE"/>
    <w:rsid w:val="00F35075"/>
    <w:rsid w:val="00F351B8"/>
    <w:rsid w:val="00F35D41"/>
    <w:rsid w:val="00F35DDC"/>
    <w:rsid w:val="00F35F56"/>
    <w:rsid w:val="00F36E1A"/>
    <w:rsid w:val="00F375CE"/>
    <w:rsid w:val="00F376AF"/>
    <w:rsid w:val="00F3773E"/>
    <w:rsid w:val="00F40473"/>
    <w:rsid w:val="00F41114"/>
    <w:rsid w:val="00F411BE"/>
    <w:rsid w:val="00F413CC"/>
    <w:rsid w:val="00F41B63"/>
    <w:rsid w:val="00F434C6"/>
    <w:rsid w:val="00F43D4A"/>
    <w:rsid w:val="00F43F65"/>
    <w:rsid w:val="00F4469F"/>
    <w:rsid w:val="00F457DA"/>
    <w:rsid w:val="00F468C8"/>
    <w:rsid w:val="00F4766C"/>
    <w:rsid w:val="00F477F2"/>
    <w:rsid w:val="00F507D1"/>
    <w:rsid w:val="00F50984"/>
    <w:rsid w:val="00F5103C"/>
    <w:rsid w:val="00F514A1"/>
    <w:rsid w:val="00F517C5"/>
    <w:rsid w:val="00F519CE"/>
    <w:rsid w:val="00F51ADA"/>
    <w:rsid w:val="00F51C70"/>
    <w:rsid w:val="00F52496"/>
    <w:rsid w:val="00F527D0"/>
    <w:rsid w:val="00F528D3"/>
    <w:rsid w:val="00F52988"/>
    <w:rsid w:val="00F53352"/>
    <w:rsid w:val="00F54253"/>
    <w:rsid w:val="00F5450F"/>
    <w:rsid w:val="00F54D17"/>
    <w:rsid w:val="00F54F08"/>
    <w:rsid w:val="00F55C20"/>
    <w:rsid w:val="00F55D60"/>
    <w:rsid w:val="00F568FB"/>
    <w:rsid w:val="00F570BF"/>
    <w:rsid w:val="00F57485"/>
    <w:rsid w:val="00F57752"/>
    <w:rsid w:val="00F607C5"/>
    <w:rsid w:val="00F60DEA"/>
    <w:rsid w:val="00F61363"/>
    <w:rsid w:val="00F62438"/>
    <w:rsid w:val="00F6302A"/>
    <w:rsid w:val="00F63838"/>
    <w:rsid w:val="00F643D1"/>
    <w:rsid w:val="00F64C2B"/>
    <w:rsid w:val="00F64DC0"/>
    <w:rsid w:val="00F651BE"/>
    <w:rsid w:val="00F65F27"/>
    <w:rsid w:val="00F660C3"/>
    <w:rsid w:val="00F660E6"/>
    <w:rsid w:val="00F66438"/>
    <w:rsid w:val="00F674B2"/>
    <w:rsid w:val="00F67E37"/>
    <w:rsid w:val="00F67F53"/>
    <w:rsid w:val="00F70104"/>
    <w:rsid w:val="00F703BE"/>
    <w:rsid w:val="00F706AB"/>
    <w:rsid w:val="00F71F69"/>
    <w:rsid w:val="00F72126"/>
    <w:rsid w:val="00F725FA"/>
    <w:rsid w:val="00F72B72"/>
    <w:rsid w:val="00F73595"/>
    <w:rsid w:val="00F7375A"/>
    <w:rsid w:val="00F745E4"/>
    <w:rsid w:val="00F74BB9"/>
    <w:rsid w:val="00F75582"/>
    <w:rsid w:val="00F755A8"/>
    <w:rsid w:val="00F75791"/>
    <w:rsid w:val="00F758EA"/>
    <w:rsid w:val="00F75A12"/>
    <w:rsid w:val="00F7663B"/>
    <w:rsid w:val="00F76B99"/>
    <w:rsid w:val="00F76EFA"/>
    <w:rsid w:val="00F771F2"/>
    <w:rsid w:val="00F7756D"/>
    <w:rsid w:val="00F800BF"/>
    <w:rsid w:val="00F804BE"/>
    <w:rsid w:val="00F80ED8"/>
    <w:rsid w:val="00F80F50"/>
    <w:rsid w:val="00F817CE"/>
    <w:rsid w:val="00F81CF7"/>
    <w:rsid w:val="00F81DA0"/>
    <w:rsid w:val="00F82D94"/>
    <w:rsid w:val="00F82FBC"/>
    <w:rsid w:val="00F8345A"/>
    <w:rsid w:val="00F838AE"/>
    <w:rsid w:val="00F8456C"/>
    <w:rsid w:val="00F84A07"/>
    <w:rsid w:val="00F859D8"/>
    <w:rsid w:val="00F85F8F"/>
    <w:rsid w:val="00F86516"/>
    <w:rsid w:val="00F868F5"/>
    <w:rsid w:val="00F872AD"/>
    <w:rsid w:val="00F874F0"/>
    <w:rsid w:val="00F87537"/>
    <w:rsid w:val="00F87A58"/>
    <w:rsid w:val="00F90344"/>
    <w:rsid w:val="00F9056A"/>
    <w:rsid w:val="00F90F8D"/>
    <w:rsid w:val="00F918FA"/>
    <w:rsid w:val="00F91ADD"/>
    <w:rsid w:val="00F91C3C"/>
    <w:rsid w:val="00F91D56"/>
    <w:rsid w:val="00F91DF0"/>
    <w:rsid w:val="00F91E7A"/>
    <w:rsid w:val="00F92782"/>
    <w:rsid w:val="00F9288B"/>
    <w:rsid w:val="00F92AE6"/>
    <w:rsid w:val="00F9378A"/>
    <w:rsid w:val="00F93AA9"/>
    <w:rsid w:val="00F93D07"/>
    <w:rsid w:val="00F94161"/>
    <w:rsid w:val="00F95D41"/>
    <w:rsid w:val="00F963B0"/>
    <w:rsid w:val="00F96985"/>
    <w:rsid w:val="00F96B5B"/>
    <w:rsid w:val="00F96EA5"/>
    <w:rsid w:val="00F96F97"/>
    <w:rsid w:val="00F97228"/>
    <w:rsid w:val="00F97838"/>
    <w:rsid w:val="00FA007C"/>
    <w:rsid w:val="00FA0592"/>
    <w:rsid w:val="00FA070D"/>
    <w:rsid w:val="00FA1A18"/>
    <w:rsid w:val="00FA1C75"/>
    <w:rsid w:val="00FA20F7"/>
    <w:rsid w:val="00FA2205"/>
    <w:rsid w:val="00FA2283"/>
    <w:rsid w:val="00FA22F2"/>
    <w:rsid w:val="00FA22F8"/>
    <w:rsid w:val="00FA2A6C"/>
    <w:rsid w:val="00FA2A95"/>
    <w:rsid w:val="00FA2BB3"/>
    <w:rsid w:val="00FA389F"/>
    <w:rsid w:val="00FA40DC"/>
    <w:rsid w:val="00FA4908"/>
    <w:rsid w:val="00FA5505"/>
    <w:rsid w:val="00FA55BB"/>
    <w:rsid w:val="00FA6C4A"/>
    <w:rsid w:val="00FA6E5B"/>
    <w:rsid w:val="00FA7109"/>
    <w:rsid w:val="00FA7755"/>
    <w:rsid w:val="00FA7D44"/>
    <w:rsid w:val="00FA7D5C"/>
    <w:rsid w:val="00FA7F00"/>
    <w:rsid w:val="00FB0AB2"/>
    <w:rsid w:val="00FB0E2A"/>
    <w:rsid w:val="00FB12E4"/>
    <w:rsid w:val="00FB1640"/>
    <w:rsid w:val="00FB1B76"/>
    <w:rsid w:val="00FB1D3A"/>
    <w:rsid w:val="00FB2011"/>
    <w:rsid w:val="00FB250B"/>
    <w:rsid w:val="00FB26DB"/>
    <w:rsid w:val="00FB3344"/>
    <w:rsid w:val="00FB3775"/>
    <w:rsid w:val="00FB3A38"/>
    <w:rsid w:val="00FB3CA6"/>
    <w:rsid w:val="00FB413D"/>
    <w:rsid w:val="00FB4C80"/>
    <w:rsid w:val="00FB5944"/>
    <w:rsid w:val="00FB5AE1"/>
    <w:rsid w:val="00FB6087"/>
    <w:rsid w:val="00FB6BA8"/>
    <w:rsid w:val="00FB7389"/>
    <w:rsid w:val="00FB7986"/>
    <w:rsid w:val="00FC0B9E"/>
    <w:rsid w:val="00FC14EC"/>
    <w:rsid w:val="00FC186B"/>
    <w:rsid w:val="00FC1DCB"/>
    <w:rsid w:val="00FC2019"/>
    <w:rsid w:val="00FC2E17"/>
    <w:rsid w:val="00FC3355"/>
    <w:rsid w:val="00FC3620"/>
    <w:rsid w:val="00FC4002"/>
    <w:rsid w:val="00FC4B11"/>
    <w:rsid w:val="00FC4B8F"/>
    <w:rsid w:val="00FC5231"/>
    <w:rsid w:val="00FC58D4"/>
    <w:rsid w:val="00FC5A27"/>
    <w:rsid w:val="00FC5DD3"/>
    <w:rsid w:val="00FC5DE8"/>
    <w:rsid w:val="00FC5E13"/>
    <w:rsid w:val="00FC6469"/>
    <w:rsid w:val="00FC6D90"/>
    <w:rsid w:val="00FC7349"/>
    <w:rsid w:val="00FC7429"/>
    <w:rsid w:val="00FC79F9"/>
    <w:rsid w:val="00FD03B8"/>
    <w:rsid w:val="00FD07F6"/>
    <w:rsid w:val="00FD0951"/>
    <w:rsid w:val="00FD096B"/>
    <w:rsid w:val="00FD0F09"/>
    <w:rsid w:val="00FD1872"/>
    <w:rsid w:val="00FD1EC8"/>
    <w:rsid w:val="00FD1F0A"/>
    <w:rsid w:val="00FD2012"/>
    <w:rsid w:val="00FD21DD"/>
    <w:rsid w:val="00FD2E88"/>
    <w:rsid w:val="00FD3055"/>
    <w:rsid w:val="00FD38A7"/>
    <w:rsid w:val="00FD3B87"/>
    <w:rsid w:val="00FD4578"/>
    <w:rsid w:val="00FD4686"/>
    <w:rsid w:val="00FD47ED"/>
    <w:rsid w:val="00FD5D8C"/>
    <w:rsid w:val="00FD677E"/>
    <w:rsid w:val="00FD67EC"/>
    <w:rsid w:val="00FD69B1"/>
    <w:rsid w:val="00FD710F"/>
    <w:rsid w:val="00FD74DB"/>
    <w:rsid w:val="00FD75E6"/>
    <w:rsid w:val="00FD7660"/>
    <w:rsid w:val="00FD7894"/>
    <w:rsid w:val="00FD7BE1"/>
    <w:rsid w:val="00FE0490"/>
    <w:rsid w:val="00FE0522"/>
    <w:rsid w:val="00FE0655"/>
    <w:rsid w:val="00FE067F"/>
    <w:rsid w:val="00FE17A2"/>
    <w:rsid w:val="00FE1F53"/>
    <w:rsid w:val="00FE220A"/>
    <w:rsid w:val="00FE2365"/>
    <w:rsid w:val="00FE32C1"/>
    <w:rsid w:val="00FE37D0"/>
    <w:rsid w:val="00FE3CD4"/>
    <w:rsid w:val="00FE3FFB"/>
    <w:rsid w:val="00FE48EB"/>
    <w:rsid w:val="00FE4C7B"/>
    <w:rsid w:val="00FE4CA9"/>
    <w:rsid w:val="00FE4D7E"/>
    <w:rsid w:val="00FE55A8"/>
    <w:rsid w:val="00FE5659"/>
    <w:rsid w:val="00FE57B9"/>
    <w:rsid w:val="00FE5E34"/>
    <w:rsid w:val="00FE61D9"/>
    <w:rsid w:val="00FE67E0"/>
    <w:rsid w:val="00FE6B82"/>
    <w:rsid w:val="00FE7336"/>
    <w:rsid w:val="00FE787C"/>
    <w:rsid w:val="00FF07B8"/>
    <w:rsid w:val="00FF0AFB"/>
    <w:rsid w:val="00FF10FD"/>
    <w:rsid w:val="00FF1CB2"/>
    <w:rsid w:val="00FF1F6E"/>
    <w:rsid w:val="00FF302A"/>
    <w:rsid w:val="00FF310E"/>
    <w:rsid w:val="00FF3BB8"/>
    <w:rsid w:val="00FF45A5"/>
    <w:rsid w:val="00FF48A3"/>
    <w:rsid w:val="00FF4955"/>
    <w:rsid w:val="00FF4CD9"/>
    <w:rsid w:val="00FF4F60"/>
    <w:rsid w:val="00FF4F61"/>
    <w:rsid w:val="00FF5673"/>
    <w:rsid w:val="00FF587A"/>
    <w:rsid w:val="00FF5C91"/>
    <w:rsid w:val="00FF7695"/>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2179"/>
    <w:pPr>
      <w:spacing w:after="120" w:line="259" w:lineRule="auto"/>
    </w:pPr>
    <w:rPr>
      <w:rFonts w:ascii="Times New Roman" w:eastAsiaTheme="minorHAnsi" w:hAnsi="Times New Roman"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445C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2"/>
      <w:szCs w:val="36"/>
      <w:lang w:val="en-GB" w:eastAsia="zh-CN"/>
    </w:rPr>
  </w:style>
  <w:style w:type="paragraph" w:styleId="Heading2">
    <w:name w:val="heading 2"/>
    <w:aliases w:val="H2,h2,Head2A,2,UNDERRUBRIK 1-2,DO NOT USE_h2,h21,H2 Char,h2 Char,标题 2"/>
    <w:basedOn w:val="Heading1"/>
    <w:next w:val="Normal"/>
    <w:link w:val="Heading2Char"/>
    <w:qFormat/>
    <w:rsid w:val="009445CE"/>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2202E8"/>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0B21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B2179"/>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9445CE"/>
    <w:rPr>
      <w:rFonts w:ascii="Arial" w:hAnsi="Arial"/>
      <w:sz w:val="32"/>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9445CE"/>
    <w:rPr>
      <w:rFonts w:ascii="Arial" w:hAnsi="Arial"/>
      <w:sz w:val="28"/>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A60FD"/>
    <w:pPr>
      <w:spacing w:after="0"/>
      <w:ind w:left="720"/>
    </w:pPr>
    <w:rPr>
      <w:rFonts w:eastAsia="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5A60FD"/>
    <w:rPr>
      <w:rFonts w:ascii="Times New Roman" w:eastAsia="Calibri" w:hAnsi="Times New Roman" w:cstheme="minorBidi"/>
      <w:sz w:val="22"/>
      <w:szCs w:val="22"/>
      <w:lang w:val="en-US"/>
    </w:rPr>
  </w:style>
  <w:style w:type="paragraph" w:customStyle="1" w:styleId="References">
    <w:name w:val="References"/>
    <w:basedOn w:val="Normal"/>
    <w:rsid w:val="00F7375A"/>
    <w:pPr>
      <w:numPr>
        <w:numId w:val="10"/>
      </w:numPr>
      <w:autoSpaceDE w:val="0"/>
      <w:autoSpaceDN w:val="0"/>
      <w:snapToGrid w:val="0"/>
      <w:spacing w:after="60" w:line="240" w:lineRule="auto"/>
      <w:jc w:val="both"/>
    </w:pPr>
    <w:rPr>
      <w:rFonts w:eastAsia="SimSun"/>
      <w:sz w:val="20"/>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line="240" w:lineRule="auto"/>
      <w:jc w:val="both"/>
      <w:textAlignment w:val="baseline"/>
    </w:pPr>
    <w:rPr>
      <w:rFonts w:eastAsia="MS Mincho" w:cs="Times New Roman"/>
      <w:sz w:val="24"/>
      <w:szCs w:val="20"/>
      <w:lang w:eastAsia="en-GB"/>
    </w:rPr>
  </w:style>
  <w:style w:type="character" w:styleId="UnresolvedMention">
    <w:name w:val="Unresolved Mention"/>
    <w:basedOn w:val="DefaultParagraphFont"/>
    <w:uiPriority w:val="99"/>
    <w:unhideWhenUsed/>
    <w:rsid w:val="00021ED4"/>
    <w:rPr>
      <w:color w:val="605E5C"/>
      <w:shd w:val="clear" w:color="auto" w:fill="E1DFDD"/>
    </w:rPr>
  </w:style>
  <w:style w:type="character" w:styleId="Mention">
    <w:name w:val="Mention"/>
    <w:basedOn w:val="DefaultParagraphFont"/>
    <w:uiPriority w:val="99"/>
    <w:unhideWhenUsed/>
    <w:rsid w:val="00021ED4"/>
    <w:rPr>
      <w:color w:val="2B579A"/>
      <w:shd w:val="clear" w:color="auto" w:fill="E1DFDD"/>
    </w:rPr>
  </w:style>
  <w:style w:type="table" w:styleId="PlainTable2">
    <w:name w:val="Plain Table 2"/>
    <w:basedOn w:val="TableNormal"/>
    <w:rsid w:val="00FF1CB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TAHChar">
    <w:name w:val="TAH Char"/>
    <w:locked/>
    <w:rsid w:val="002706AF"/>
    <w:rPr>
      <w:rFonts w:ascii="Arial" w:hAnsi="Arial" w:cs="Arial"/>
      <w:b/>
      <w:sz w:val="18"/>
      <w:lang w:val="en-GB" w:eastAsia="x-none"/>
    </w:rPr>
  </w:style>
  <w:style w:type="table" w:styleId="GridTable1Light">
    <w:name w:val="Grid Table 1 Light"/>
    <w:basedOn w:val="TableNormal"/>
    <w:rsid w:val="0028393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83937"/>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283937"/>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1">
    <w:name w:val="Grid Table 4 Accent 1"/>
    <w:basedOn w:val="TableNormal"/>
    <w:uiPriority w:val="49"/>
    <w:rsid w:val="0028393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4">
    <w:name w:val="Grid Table 2 Accent 4"/>
    <w:basedOn w:val="TableNormal"/>
    <w:uiPriority w:val="47"/>
    <w:rsid w:val="00283937"/>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ArialText">
    <w:name w:val="Arial Text"/>
    <w:basedOn w:val="Normal"/>
    <w:link w:val="ArialTextChar"/>
    <w:qFormat/>
    <w:rsid w:val="0079570D"/>
    <w:pPr>
      <w:spacing w:after="160"/>
      <w:jc w:val="both"/>
    </w:pPr>
    <w:rPr>
      <w:rFonts w:ascii="Arial" w:hAnsi="Arial"/>
      <w:sz w:val="20"/>
      <w:lang w:val="en-GB" w:eastAsia="ja-JP"/>
    </w:rPr>
  </w:style>
  <w:style w:type="character" w:customStyle="1" w:styleId="ArialTextChar">
    <w:name w:val="Arial Text Char"/>
    <w:basedOn w:val="DefaultParagraphFont"/>
    <w:link w:val="ArialText"/>
    <w:rsid w:val="0079570D"/>
    <w:rPr>
      <w:rFonts w:ascii="Arial" w:eastAsiaTheme="minorHAnsi" w:hAnsi="Arial" w:cstheme="minorBidi"/>
      <w:szCs w:val="22"/>
      <w:lang w:val="en-GB" w:eastAsia="ja-JP"/>
    </w:rPr>
  </w:style>
  <w:style w:type="table" w:customStyle="1" w:styleId="2">
    <w:name w:val="网格型2"/>
    <w:basedOn w:val="TableNormal"/>
    <w:uiPriority w:val="59"/>
    <w:qFormat/>
    <w:rsid w:val="00AB61E3"/>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link w:val="ObservationChar"/>
    <w:qFormat/>
    <w:rsid w:val="00980FAB"/>
    <w:pPr>
      <w:numPr>
        <w:numId w:val="42"/>
      </w:numPr>
      <w:tabs>
        <w:tab w:val="left" w:pos="1701"/>
      </w:tabs>
      <w:jc w:val="both"/>
    </w:pPr>
    <w:rPr>
      <w:lang w:eastAsia="ja-JP"/>
    </w:rPr>
  </w:style>
  <w:style w:type="character" w:customStyle="1" w:styleId="ObservationChar">
    <w:name w:val="Observation Char"/>
    <w:basedOn w:val="DefaultParagraphFont"/>
    <w:link w:val="Observation"/>
    <w:rsid w:val="00980FAB"/>
    <w:rPr>
      <w:rFonts w:ascii="Times New Roman" w:eastAsiaTheme="minorHAnsi" w:hAnsi="Times New Roman" w:cstheme="minorBidi"/>
      <w:b/>
      <w:bCs/>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1521780">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7721417">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8218758">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17974668">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29599336">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4313F3-EF23-41FE-94EA-BC6B932EE540}">
  <ds:schemaRefs>
    <ds:schemaRef ds:uri="http://schemas.openxmlformats.org/officeDocument/2006/bibliography"/>
  </ds:schemaRefs>
</ds:datastoreItem>
</file>

<file path=customXml/itemProps2.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3.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229E27-2F81-44C0-8BD2-F5F15FB27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1785</Words>
  <Characters>10180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11942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2021-04-06T22:08:00Z</dcterms:created>
  <dcterms:modified xsi:type="dcterms:W3CDTF">2021-04-06T23:56:00Z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